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BD32" w14:textId="64262B8C" w:rsidR="002B5416" w:rsidRPr="003D313D" w:rsidRDefault="002B5416" w:rsidP="00F706AC">
      <w:pPr>
        <w:pStyle w:val="MainHeader"/>
        <w:spacing w:before="0"/>
        <w:rPr>
          <w:sz w:val="40"/>
          <w:szCs w:val="36"/>
        </w:rPr>
      </w:pPr>
      <w:bookmarkStart w:id="0" w:name="Horizon_Europe_–_Widening_Participation_"/>
      <w:bookmarkStart w:id="1" w:name="_Hlk59172873"/>
      <w:bookmarkEnd w:id="0"/>
      <w:r w:rsidRPr="003D313D">
        <w:rPr>
          <w:sz w:val="40"/>
          <w:szCs w:val="36"/>
        </w:rPr>
        <w:t xml:space="preserve">Horizon Europe – </w:t>
      </w:r>
      <w:r w:rsidR="00523ACD">
        <w:rPr>
          <w:sz w:val="40"/>
          <w:szCs w:val="36"/>
        </w:rPr>
        <w:t>Widening</w:t>
      </w:r>
      <w:r w:rsidRPr="003D313D">
        <w:rPr>
          <w:sz w:val="40"/>
          <w:szCs w:val="36"/>
        </w:rPr>
        <w:t xml:space="preserve"> Participation and Strengthening the European Research Area</w:t>
      </w:r>
    </w:p>
    <w:p w14:paraId="052E0A4C" w14:textId="77777777" w:rsidR="002B5416" w:rsidRDefault="002B5416" w:rsidP="00F706AC">
      <w:pPr>
        <w:pStyle w:val="SubHeader1"/>
        <w:rPr>
          <w:rFonts w:ascii="Helvetica" w:hAnsi="Helvetica"/>
        </w:rPr>
      </w:pPr>
      <w:bookmarkStart w:id="2" w:name="What_is_Horizon_Europe?"/>
      <w:bookmarkEnd w:id="2"/>
      <w:r>
        <w:t>What is Horizon Europe?</w:t>
      </w:r>
    </w:p>
    <w:p w14:paraId="524DC4FF" w14:textId="77777777" w:rsidR="002B5416" w:rsidRDefault="002B5416" w:rsidP="00F706AC">
      <w:pPr>
        <w:pStyle w:val="Paragraph"/>
        <w:jc w:val="both"/>
      </w:pPr>
      <w:r>
        <w:t>Horizon Europe is the EU’s key funding programme for research and innovation with a budget of €95.5 billion for the period 2021-2027. It tackles climate change, helps to achieve the UN’s Sustainable Development Goals and boosts Europe’s competitiveness and growth.</w:t>
      </w:r>
    </w:p>
    <w:p w14:paraId="0C8B5E1B" w14:textId="6DDD1663" w:rsidR="002B5416" w:rsidRDefault="002B5416" w:rsidP="00F706AC">
      <w:pPr>
        <w:pStyle w:val="Paragraph"/>
        <w:jc w:val="both"/>
      </w:pPr>
      <w:r>
        <w:t>The programme facilitates collaboration and strengthens the impact of research and innovation in developing, supporting</w:t>
      </w:r>
      <w:r w:rsidR="007D08F9">
        <w:t>,</w:t>
      </w:r>
      <w:r>
        <w:t xml:space="preserve"> and implementing EU policies while tackling global challenges. It supports the creation and better sharing of knowledge and technologies.</w:t>
      </w:r>
    </w:p>
    <w:p w14:paraId="59A5E1C3" w14:textId="55B0CF98" w:rsidR="002B5416" w:rsidRDefault="002B5416" w:rsidP="00F706AC">
      <w:pPr>
        <w:pStyle w:val="Paragraph"/>
        <w:jc w:val="both"/>
      </w:pPr>
      <w:r>
        <w:t>It also creates jobs, fully engages Europe’s talent pool, boosts economic growth, promotes industrial competitiveness</w:t>
      </w:r>
      <w:r w:rsidR="007D08F9">
        <w:t>,</w:t>
      </w:r>
      <w:r>
        <w:t xml:space="preserve"> and optimises investment impact within a strengthened European Research Area.</w:t>
      </w:r>
    </w:p>
    <w:p w14:paraId="4BD2D945" w14:textId="45550595" w:rsidR="002B5416" w:rsidRDefault="002B5416" w:rsidP="00F706AC">
      <w:pPr>
        <w:pStyle w:val="Paragraph"/>
        <w:jc w:val="both"/>
      </w:pPr>
      <w:r>
        <w:t xml:space="preserve">For information on UK participation in the programme see UKRO’s </w:t>
      </w:r>
      <w:hyperlink r:id="rId12" w:history="1">
        <w:r w:rsidRPr="00BE0D3B">
          <w:rPr>
            <w:rStyle w:val="hyperlinkChar"/>
          </w:rPr>
          <w:t>dedicated factsheet</w:t>
        </w:r>
      </w:hyperlink>
      <w:r>
        <w:t>.</w:t>
      </w:r>
    </w:p>
    <w:p w14:paraId="225A4BA2" w14:textId="4CB66930" w:rsidR="00197F7A" w:rsidRDefault="00197F7A" w:rsidP="006E6207">
      <w:pPr>
        <w:pStyle w:val="SubHeader1"/>
      </w:pPr>
      <w:r>
        <w:t>What is the European Research Area?</w:t>
      </w:r>
    </w:p>
    <w:p w14:paraId="2F8210DC" w14:textId="77777777" w:rsidR="00717F3E" w:rsidRDefault="00717F3E" w:rsidP="00717F3E">
      <w:pPr>
        <w:pStyle w:val="Paragraph"/>
        <w:jc w:val="both"/>
      </w:pPr>
      <w:r w:rsidRPr="00282203">
        <w:t>The European Research Area (ERA) is the ambition to create a single, borderless market for research, innovation and technology across the EU.</w:t>
      </w:r>
    </w:p>
    <w:p w14:paraId="660C869D" w14:textId="2BCD9613" w:rsidR="00717F3E" w:rsidRPr="006E6207" w:rsidRDefault="00717F3E" w:rsidP="00717F3E">
      <w:pPr>
        <w:pStyle w:val="Normaltext"/>
        <w:rPr>
          <w:rFonts w:ascii="Arial" w:hAnsi="Arial"/>
          <w:color w:val="646362"/>
        </w:rPr>
      </w:pPr>
      <w:r w:rsidRPr="006E6207">
        <w:rPr>
          <w:rFonts w:ascii="Arial" w:hAnsi="Arial"/>
          <w:color w:val="646362"/>
        </w:rPr>
        <w:t>Central to the ERA are the twin objectives of making the European Union the best and most successful environment for Research and Innovation, as well as ensuring that all Member States and their regions have the same opportunities to develop and access funding.</w:t>
      </w:r>
    </w:p>
    <w:p w14:paraId="7897E32E" w14:textId="62EDD566" w:rsidR="0053354D" w:rsidRDefault="0053354D" w:rsidP="006E6207">
      <w:pPr>
        <w:pStyle w:val="Normaltext"/>
      </w:pPr>
      <w:r w:rsidRPr="00487B19">
        <w:rPr>
          <w:rFonts w:ascii="Arial" w:hAnsi="Arial"/>
          <w:color w:val="646362"/>
        </w:rPr>
        <w:t>To make the European Research Area stronger, national research and innovation policies need to be strengthened too. Since 2010, the </w:t>
      </w:r>
      <w:hyperlink r:id="rId13" w:history="1">
        <w:r w:rsidRPr="006E6207">
          <w:rPr>
            <w:rStyle w:val="Hyperlink"/>
            <w:rFonts w:ascii="Helvetica" w:hAnsi="Helvetica"/>
            <w:b/>
            <w:bCs/>
          </w:rPr>
          <w:t>European Semester</w:t>
        </w:r>
      </w:hyperlink>
      <w:r w:rsidRPr="0053354D">
        <w:t> </w:t>
      </w:r>
      <w:r w:rsidRPr="00487B19">
        <w:rPr>
          <w:rFonts w:ascii="Arial" w:hAnsi="Arial"/>
          <w:color w:val="646362"/>
        </w:rPr>
        <w:t>has been providing EU countries with recommendations</w:t>
      </w:r>
      <w:r w:rsidR="006A4037">
        <w:rPr>
          <w:rFonts w:ascii="Arial" w:hAnsi="Arial"/>
          <w:color w:val="646362"/>
        </w:rPr>
        <w:t xml:space="preserve"> </w:t>
      </w:r>
      <w:r w:rsidRPr="00487B19">
        <w:rPr>
          <w:rFonts w:ascii="Arial" w:hAnsi="Arial"/>
          <w:color w:val="646362"/>
        </w:rPr>
        <w:t>to coordinate and improve social and economic policies across the EU. Research and innovation policy recommendations are embedded in this process.</w:t>
      </w:r>
    </w:p>
    <w:p w14:paraId="72E60754" w14:textId="4DFEAAD0" w:rsidR="002B5416" w:rsidRPr="006E6207" w:rsidRDefault="002B5416" w:rsidP="004C0031">
      <w:pPr>
        <w:pStyle w:val="SubHeader1"/>
      </w:pPr>
      <w:r w:rsidRPr="004C0031">
        <w:t xml:space="preserve">What is the </w:t>
      </w:r>
      <w:r w:rsidR="00523ACD" w:rsidRPr="004C0031">
        <w:t>Widening</w:t>
      </w:r>
      <w:r w:rsidRPr="004C0031">
        <w:t xml:space="preserve"> Participation and Strengthening the European Research Area priority in Horizon Europe?</w:t>
      </w:r>
    </w:p>
    <w:p w14:paraId="7DB4047E" w14:textId="0392AEAE" w:rsidR="002B5416" w:rsidRDefault="002B5416" w:rsidP="00717F3E">
      <w:pPr>
        <w:pStyle w:val="Paragraph"/>
        <w:jc w:val="both"/>
      </w:pPr>
      <w:r>
        <w:t xml:space="preserve">In addition to the three </w:t>
      </w:r>
      <w:r w:rsidR="00233C3D">
        <w:t>P</w:t>
      </w:r>
      <w:r>
        <w:t>illars</w:t>
      </w:r>
      <w:r w:rsidR="002B29FD">
        <w:t xml:space="preserve">, </w:t>
      </w:r>
      <w:r>
        <w:t xml:space="preserve">Horizon Europe includes a fourth ‘transversal’ element that supports the overall objectives of the </w:t>
      </w:r>
      <w:r w:rsidRPr="006E6207">
        <w:t>European Research Area</w:t>
      </w:r>
      <w:r w:rsidRPr="00B512D3">
        <w:t xml:space="preserve"> </w:t>
      </w:r>
      <w:r w:rsidRPr="006E6207">
        <w:t>(ERA)</w:t>
      </w:r>
      <w:r w:rsidR="00C920CA">
        <w:t>, known as Widening Participation and Strengthening the European Research Area (WIDERA)</w:t>
      </w:r>
      <w:r w:rsidRPr="00B512D3">
        <w:t>.</w:t>
      </w:r>
      <w:r>
        <w:t xml:space="preserve"> </w:t>
      </w:r>
    </w:p>
    <w:p w14:paraId="7E1D5406" w14:textId="10CBD491" w:rsidR="002B5416" w:rsidRDefault="002B5416" w:rsidP="00F706AC">
      <w:pPr>
        <w:pStyle w:val="Paragraph"/>
        <w:jc w:val="both"/>
      </w:pPr>
      <w:r>
        <w:t xml:space="preserve">This fourth element is divided into </w:t>
      </w:r>
      <w:r w:rsidR="00580572">
        <w:t xml:space="preserve">two </w:t>
      </w:r>
      <w:r w:rsidR="004C2835">
        <w:t>areas</w:t>
      </w:r>
      <w:r>
        <w:t>:</w:t>
      </w:r>
    </w:p>
    <w:p w14:paraId="462D6CEE" w14:textId="2D4402FB" w:rsidR="002B5416" w:rsidRPr="006E6207" w:rsidRDefault="00523ACD" w:rsidP="00F706AC">
      <w:pPr>
        <w:pStyle w:val="Paragraph"/>
        <w:numPr>
          <w:ilvl w:val="0"/>
          <w:numId w:val="4"/>
        </w:numPr>
        <w:jc w:val="both"/>
        <w:rPr>
          <w:b/>
          <w:bCs/>
        </w:rPr>
      </w:pPr>
      <w:bookmarkStart w:id="3" w:name="_Hlk111713968"/>
      <w:r w:rsidRPr="006E6207">
        <w:rPr>
          <w:b/>
          <w:bCs/>
        </w:rPr>
        <w:t>Widening</w:t>
      </w:r>
      <w:r w:rsidR="002B5416" w:rsidRPr="006E6207">
        <w:rPr>
          <w:b/>
          <w:bCs/>
        </w:rPr>
        <w:t xml:space="preserve"> Participation and Spreading Excellence</w:t>
      </w:r>
      <w:bookmarkEnd w:id="3"/>
      <w:r w:rsidR="002B5416" w:rsidRPr="006E6207">
        <w:rPr>
          <w:b/>
          <w:bCs/>
        </w:rPr>
        <w:t>;</w:t>
      </w:r>
      <w:r w:rsidR="002B5416" w:rsidRPr="006E6207">
        <w:rPr>
          <w:b/>
          <w:bCs/>
          <w:spacing w:val="5"/>
        </w:rPr>
        <w:t xml:space="preserve"> </w:t>
      </w:r>
      <w:r w:rsidR="002B5416" w:rsidRPr="006E6207">
        <w:rPr>
          <w:b/>
          <w:bCs/>
        </w:rPr>
        <w:t>and</w:t>
      </w:r>
    </w:p>
    <w:p w14:paraId="57B8BEF3" w14:textId="5CAF7625" w:rsidR="002B5416" w:rsidRPr="006E6207" w:rsidRDefault="002B5416" w:rsidP="00F706AC">
      <w:pPr>
        <w:pStyle w:val="Paragraph"/>
        <w:numPr>
          <w:ilvl w:val="0"/>
          <w:numId w:val="4"/>
        </w:numPr>
        <w:jc w:val="both"/>
        <w:rPr>
          <w:b/>
          <w:bCs/>
        </w:rPr>
      </w:pPr>
      <w:r w:rsidRPr="006E6207">
        <w:rPr>
          <w:b/>
          <w:bCs/>
        </w:rPr>
        <w:t xml:space="preserve">Reforming and </w:t>
      </w:r>
      <w:r w:rsidR="000D6534" w:rsidRPr="006E6207">
        <w:rPr>
          <w:b/>
          <w:bCs/>
        </w:rPr>
        <w:t>E</w:t>
      </w:r>
      <w:r w:rsidRPr="006E6207">
        <w:rPr>
          <w:b/>
          <w:bCs/>
        </w:rPr>
        <w:t>nhancing the European Research and Innovation</w:t>
      </w:r>
      <w:r w:rsidRPr="006E6207">
        <w:rPr>
          <w:b/>
          <w:bCs/>
          <w:spacing w:val="-11"/>
        </w:rPr>
        <w:t xml:space="preserve"> </w:t>
      </w:r>
      <w:r w:rsidR="000D6534" w:rsidRPr="006E6207">
        <w:rPr>
          <w:b/>
          <w:bCs/>
        </w:rPr>
        <w:t>S</w:t>
      </w:r>
      <w:r w:rsidRPr="006E6207">
        <w:rPr>
          <w:b/>
          <w:bCs/>
        </w:rPr>
        <w:t>ystem.</w:t>
      </w:r>
    </w:p>
    <w:p w14:paraId="469CA009" w14:textId="64FFC7B5" w:rsidR="00ED63C6" w:rsidRDefault="00523ACD" w:rsidP="00F706AC">
      <w:pPr>
        <w:pStyle w:val="Paragraph"/>
        <w:jc w:val="both"/>
      </w:pPr>
      <w:r w:rsidRPr="004B42DB">
        <w:rPr>
          <w:b/>
          <w:bCs/>
        </w:rPr>
        <w:t>Widening</w:t>
      </w:r>
      <w:r w:rsidR="001C64CC" w:rsidRPr="004B42DB">
        <w:rPr>
          <w:b/>
          <w:bCs/>
        </w:rPr>
        <w:t xml:space="preserve"> Participation and Spreading Excellence</w:t>
      </w:r>
      <w:r w:rsidR="00E36C60">
        <w:rPr>
          <w:b/>
          <w:bCs/>
        </w:rPr>
        <w:t xml:space="preserve"> </w:t>
      </w:r>
      <w:r w:rsidR="00D72C6C">
        <w:t>pr</w:t>
      </w:r>
      <w:r w:rsidR="002B5416">
        <w:t>ovid</w:t>
      </w:r>
      <w:r w:rsidR="00C665DD">
        <w:t>es</w:t>
      </w:r>
      <w:r w:rsidR="002B5416">
        <w:t xml:space="preserve"> actions targeted at </w:t>
      </w:r>
      <w:r w:rsidR="00515716" w:rsidRPr="00515716">
        <w:t>reduc</w:t>
      </w:r>
      <w:r w:rsidR="00515716">
        <w:t>ing</w:t>
      </w:r>
      <w:r w:rsidR="00515716" w:rsidRPr="00515716">
        <w:t xml:space="preserve"> existing disparities between </w:t>
      </w:r>
      <w:r w:rsidR="00DB14B3">
        <w:t xml:space="preserve">countries with higher </w:t>
      </w:r>
      <w:r w:rsidR="00515716" w:rsidRPr="00515716">
        <w:t xml:space="preserve">R&amp;I </w:t>
      </w:r>
      <w:r w:rsidR="00DB14B3">
        <w:t>performance</w:t>
      </w:r>
      <w:r w:rsidR="008F67A4">
        <w:t>s</w:t>
      </w:r>
      <w:r w:rsidR="00DB14B3">
        <w:t xml:space="preserve"> and countries with lower R&amp;I performance</w:t>
      </w:r>
      <w:r w:rsidR="008F67A4">
        <w:t>s</w:t>
      </w:r>
      <w:r w:rsidR="00E36C60">
        <w:t xml:space="preserve"> (‘Widening Countries’)</w:t>
      </w:r>
      <w:r w:rsidR="00515716" w:rsidRPr="00515716">
        <w:t xml:space="preserve"> to enable the </w:t>
      </w:r>
      <w:r w:rsidR="00515716">
        <w:t>ERA</w:t>
      </w:r>
      <w:r w:rsidR="00515716" w:rsidRPr="00515716">
        <w:t xml:space="preserve"> to advance as a whole</w:t>
      </w:r>
      <w:r w:rsidR="002B5416">
        <w:t xml:space="preserve">. </w:t>
      </w:r>
      <w:r w:rsidR="0017476F">
        <w:t xml:space="preserve">This </w:t>
      </w:r>
      <w:r w:rsidR="007A4770">
        <w:t>are</w:t>
      </w:r>
      <w:r w:rsidR="001C64CC">
        <w:t>a</w:t>
      </w:r>
      <w:r w:rsidR="007A4770">
        <w:t xml:space="preserve"> is designed to specifically respond to the </w:t>
      </w:r>
      <w:r w:rsidR="0017476F">
        <w:t xml:space="preserve">second policy priority of the </w:t>
      </w:r>
      <w:hyperlink r:id="rId14" w:history="1">
        <w:r w:rsidR="0017476F" w:rsidRPr="009E07FB">
          <w:rPr>
            <w:rStyle w:val="hyperlinkChar"/>
          </w:rPr>
          <w:t>ERA</w:t>
        </w:r>
        <w:r w:rsidR="001C64CC" w:rsidRPr="009E07FB">
          <w:rPr>
            <w:rStyle w:val="hyperlinkChar"/>
          </w:rPr>
          <w:t xml:space="preserve"> </w:t>
        </w:r>
        <w:r w:rsidR="0017476F" w:rsidRPr="009E07FB">
          <w:rPr>
            <w:rStyle w:val="hyperlinkChar"/>
          </w:rPr>
          <w:t>communicatio</w:t>
        </w:r>
        <w:r w:rsidR="005853CB" w:rsidRPr="009E07FB">
          <w:rPr>
            <w:rStyle w:val="hyperlinkChar"/>
          </w:rPr>
          <w:t>n</w:t>
        </w:r>
      </w:hyperlink>
      <w:r w:rsidR="005853CB" w:rsidRPr="009E07FB">
        <w:rPr>
          <w:rStyle w:val="hyperlinkChar"/>
        </w:rPr>
        <w:t>,</w:t>
      </w:r>
      <w:r w:rsidR="005853CB">
        <w:t xml:space="preserve"> </w:t>
      </w:r>
      <w:r w:rsidR="0017476F">
        <w:t>improving access to excellence</w:t>
      </w:r>
      <w:r w:rsidR="00116E8B">
        <w:t xml:space="preserve"> as well as </w:t>
      </w:r>
      <w:r w:rsidR="00E04A8E">
        <w:t>developing</w:t>
      </w:r>
      <w:r w:rsidR="00193237">
        <w:t xml:space="preserve"> </w:t>
      </w:r>
      <w:r w:rsidR="0017476F">
        <w:t>stronger</w:t>
      </w:r>
      <w:r w:rsidR="005853CB">
        <w:t xml:space="preserve"> </w:t>
      </w:r>
      <w:r w:rsidR="0017476F">
        <w:t>R&amp;I systems across the whole of the EU</w:t>
      </w:r>
      <w:r w:rsidR="00700EB3">
        <w:t xml:space="preserve">. It also builds </w:t>
      </w:r>
      <w:r w:rsidR="00162AC2">
        <w:t>on complementarities with</w:t>
      </w:r>
      <w:r w:rsidR="00700EB3">
        <w:t xml:space="preserve"> the </w:t>
      </w:r>
      <w:hyperlink r:id="rId15" w:history="1">
        <w:r w:rsidR="00162AC2" w:rsidRPr="009E07FB">
          <w:rPr>
            <w:rStyle w:val="hyperlinkChar"/>
          </w:rPr>
          <w:t>smart specialisation strategies</w:t>
        </w:r>
      </w:hyperlink>
      <w:r w:rsidR="00162AC2">
        <w:t xml:space="preserve"> under</w:t>
      </w:r>
      <w:r w:rsidR="006109FC">
        <w:t xml:space="preserve"> the</w:t>
      </w:r>
      <w:r w:rsidR="00162AC2">
        <w:t xml:space="preserve"> </w:t>
      </w:r>
      <w:hyperlink r:id="rId16" w:history="1">
        <w:r w:rsidR="00162AC2" w:rsidRPr="00844646">
          <w:rPr>
            <w:rStyle w:val="hyperlinkChar"/>
          </w:rPr>
          <w:t>Cohesion Policy</w:t>
        </w:r>
      </w:hyperlink>
      <w:r w:rsidR="00947F6B">
        <w:t xml:space="preserve"> and synergies with other Horizon Europe measures</w:t>
      </w:r>
      <w:r w:rsidR="00162AC2">
        <w:t>.</w:t>
      </w:r>
    </w:p>
    <w:p w14:paraId="00A28B4B" w14:textId="31530536" w:rsidR="00ED63C6" w:rsidRDefault="00923F47" w:rsidP="00F706AC">
      <w:pPr>
        <w:pStyle w:val="Paragraph"/>
        <w:jc w:val="both"/>
      </w:pPr>
      <w:r>
        <w:t>The key objectives of this area include:</w:t>
      </w:r>
    </w:p>
    <w:p w14:paraId="188F60A1" w14:textId="439D651D" w:rsidR="00923F47" w:rsidRPr="006A60A3" w:rsidRDefault="00923F47" w:rsidP="00F706AC">
      <w:pPr>
        <w:pStyle w:val="Paragraph"/>
        <w:numPr>
          <w:ilvl w:val="0"/>
          <w:numId w:val="5"/>
        </w:numPr>
        <w:spacing w:after="80"/>
        <w:ind w:left="714" w:hanging="357"/>
        <w:jc w:val="both"/>
      </w:pPr>
      <w:r w:rsidRPr="006A60A3">
        <w:t>Encourag</w:t>
      </w:r>
      <w:r w:rsidR="006A60A3">
        <w:t>ing</w:t>
      </w:r>
      <w:r w:rsidRPr="006A60A3">
        <w:t xml:space="preserve"> institutional reforms and transformation processes of the R&amp;I system at </w:t>
      </w:r>
      <w:r w:rsidR="00E04A8E" w:rsidRPr="006A60A3">
        <w:t xml:space="preserve">the </w:t>
      </w:r>
      <w:r w:rsidRPr="006A60A3">
        <w:t xml:space="preserve">national and regional level in </w:t>
      </w:r>
      <w:r w:rsidR="00523ACD">
        <w:t>Widening</w:t>
      </w:r>
      <w:r w:rsidRPr="006A60A3">
        <w:t xml:space="preserve"> countries in line with ERA principles</w:t>
      </w:r>
      <w:r w:rsidR="006109FC" w:rsidRPr="006A60A3">
        <w:t>.</w:t>
      </w:r>
    </w:p>
    <w:p w14:paraId="4F7AD0AA" w14:textId="083CD4C4" w:rsidR="00923F47" w:rsidRPr="006A60A3" w:rsidRDefault="00923F47" w:rsidP="00F706AC">
      <w:pPr>
        <w:pStyle w:val="Paragraph"/>
        <w:numPr>
          <w:ilvl w:val="0"/>
          <w:numId w:val="5"/>
        </w:numPr>
        <w:spacing w:after="80"/>
        <w:ind w:left="714" w:hanging="357"/>
        <w:jc w:val="both"/>
      </w:pPr>
      <w:r w:rsidRPr="006A60A3">
        <w:t>Mobilis</w:t>
      </w:r>
      <w:r w:rsidR="006A60A3">
        <w:t>ing</w:t>
      </w:r>
      <w:r w:rsidRPr="006A60A3">
        <w:t xml:space="preserve"> national investments in R&amp;I capacity in </w:t>
      </w:r>
      <w:r w:rsidR="00523ACD">
        <w:t>Widening</w:t>
      </w:r>
      <w:r w:rsidRPr="006A60A3">
        <w:t xml:space="preserve"> countries</w:t>
      </w:r>
      <w:r w:rsidR="006109FC" w:rsidRPr="006A60A3">
        <w:t>.</w:t>
      </w:r>
    </w:p>
    <w:p w14:paraId="35A3E1E0" w14:textId="20BB24C5" w:rsidR="00923F47" w:rsidRPr="006A60A3" w:rsidRDefault="00923F47" w:rsidP="00F706AC">
      <w:pPr>
        <w:pStyle w:val="Paragraph"/>
        <w:numPr>
          <w:ilvl w:val="0"/>
          <w:numId w:val="5"/>
        </w:numPr>
        <w:spacing w:after="80"/>
        <w:ind w:left="714" w:hanging="357"/>
        <w:jc w:val="both"/>
      </w:pPr>
      <w:r w:rsidRPr="006A60A3">
        <w:lastRenderedPageBreak/>
        <w:t>Rais</w:t>
      </w:r>
      <w:r w:rsidR="000258D3">
        <w:t>ing</w:t>
      </w:r>
      <w:r w:rsidRPr="006A60A3">
        <w:t xml:space="preserve"> the bar for </w:t>
      </w:r>
      <w:r w:rsidR="00E04A8E" w:rsidRPr="006A60A3">
        <w:t xml:space="preserve">the </w:t>
      </w:r>
      <w:r w:rsidRPr="006A60A3">
        <w:t xml:space="preserve">excellence of R&amp;I actors in </w:t>
      </w:r>
      <w:r w:rsidR="00523ACD">
        <w:t>Widening</w:t>
      </w:r>
      <w:r w:rsidRPr="006A60A3">
        <w:t xml:space="preserve"> countries in partnership with outstanding European and international institutions (‘win-win situation’)</w:t>
      </w:r>
      <w:r w:rsidR="006109FC" w:rsidRPr="006A60A3">
        <w:t>.</w:t>
      </w:r>
    </w:p>
    <w:p w14:paraId="6B1D193A" w14:textId="75FF94EF" w:rsidR="00923F47" w:rsidRPr="006A60A3" w:rsidRDefault="00923F47" w:rsidP="00F706AC">
      <w:pPr>
        <w:pStyle w:val="Paragraph"/>
        <w:numPr>
          <w:ilvl w:val="0"/>
          <w:numId w:val="5"/>
        </w:numPr>
        <w:spacing w:after="80"/>
        <w:ind w:left="714" w:hanging="357"/>
        <w:jc w:val="both"/>
      </w:pPr>
      <w:r w:rsidRPr="006A60A3">
        <w:t>Increas</w:t>
      </w:r>
      <w:r w:rsidR="000258D3">
        <w:t>ing</w:t>
      </w:r>
      <w:r w:rsidRPr="006A60A3">
        <w:t xml:space="preserve"> </w:t>
      </w:r>
      <w:r w:rsidR="00E04A8E" w:rsidRPr="006A60A3">
        <w:t xml:space="preserve">the </w:t>
      </w:r>
      <w:r w:rsidRPr="006A60A3">
        <w:t xml:space="preserve">number of participations and success rates of </w:t>
      </w:r>
      <w:r w:rsidR="00523ACD">
        <w:t>Widening</w:t>
      </w:r>
      <w:r w:rsidRPr="006A60A3">
        <w:t xml:space="preserve"> actors in research and innovation projects in other parts of Horizon Europe (notably in </w:t>
      </w:r>
      <w:r w:rsidR="00466BBB">
        <w:t>P</w:t>
      </w:r>
      <w:r w:rsidRPr="006A60A3">
        <w:t>illars 2 and 3)</w:t>
      </w:r>
      <w:r w:rsidR="006109FC" w:rsidRPr="006A60A3">
        <w:t>.</w:t>
      </w:r>
    </w:p>
    <w:p w14:paraId="565DB184" w14:textId="6901831E" w:rsidR="00923F47" w:rsidRPr="006A60A3" w:rsidRDefault="00923F47" w:rsidP="00F706AC">
      <w:pPr>
        <w:pStyle w:val="Paragraph"/>
        <w:numPr>
          <w:ilvl w:val="0"/>
          <w:numId w:val="5"/>
        </w:numPr>
        <w:spacing w:after="80"/>
        <w:ind w:left="714" w:hanging="357"/>
        <w:jc w:val="both"/>
      </w:pPr>
      <w:r w:rsidRPr="006A60A3">
        <w:t>Promot</w:t>
      </w:r>
      <w:r w:rsidR="000258D3">
        <w:t>ing</w:t>
      </w:r>
      <w:r w:rsidRPr="006A60A3">
        <w:t xml:space="preserve"> the creation of </w:t>
      </w:r>
      <w:r w:rsidR="00E04A8E" w:rsidRPr="006A60A3">
        <w:t xml:space="preserve">new </w:t>
      </w:r>
      <w:r w:rsidRPr="006A60A3">
        <w:t>innovation ecosystem</w:t>
      </w:r>
      <w:r w:rsidR="006109FC" w:rsidRPr="006A60A3">
        <w:t xml:space="preserve">s </w:t>
      </w:r>
      <w:r w:rsidRPr="006A60A3">
        <w:t xml:space="preserve">and </w:t>
      </w:r>
      <w:r w:rsidR="007116E9" w:rsidRPr="006A60A3">
        <w:t xml:space="preserve">the scaling </w:t>
      </w:r>
      <w:r w:rsidRPr="006A60A3">
        <w:t xml:space="preserve">up </w:t>
      </w:r>
      <w:r w:rsidR="00E04A8E" w:rsidRPr="006A60A3">
        <w:t xml:space="preserve">of </w:t>
      </w:r>
      <w:r w:rsidRPr="006A60A3">
        <w:t>existing ones</w:t>
      </w:r>
      <w:r w:rsidR="007116E9" w:rsidRPr="006A60A3">
        <w:t>,</w:t>
      </w:r>
      <w:r w:rsidRPr="006A60A3">
        <w:t xml:space="preserve"> by a set of measures, which include</w:t>
      </w:r>
      <w:r w:rsidR="007116E9" w:rsidRPr="006A60A3">
        <w:t xml:space="preserve"> but are not limited to </w:t>
      </w:r>
      <w:r w:rsidRPr="006A60A3">
        <w:t>place</w:t>
      </w:r>
      <w:r w:rsidR="00E04A8E" w:rsidRPr="006A60A3">
        <w:t>-</w:t>
      </w:r>
      <w:r w:rsidRPr="006A60A3">
        <w:t xml:space="preserve">based and international collaboration between academia and business in </w:t>
      </w:r>
      <w:r w:rsidR="00523ACD">
        <w:t>Widening</w:t>
      </w:r>
      <w:r w:rsidRPr="006A60A3">
        <w:t xml:space="preserve"> countries</w:t>
      </w:r>
      <w:r w:rsidR="007116E9" w:rsidRPr="006A60A3">
        <w:t xml:space="preserve">. </w:t>
      </w:r>
    </w:p>
    <w:p w14:paraId="63700113" w14:textId="7A0FFE1F" w:rsidR="00923F47" w:rsidRPr="006A60A3" w:rsidRDefault="00923F47" w:rsidP="00F706AC">
      <w:pPr>
        <w:pStyle w:val="Paragraph"/>
        <w:numPr>
          <w:ilvl w:val="0"/>
          <w:numId w:val="5"/>
        </w:numPr>
        <w:spacing w:after="80"/>
        <w:ind w:left="714" w:hanging="357"/>
        <w:jc w:val="both"/>
      </w:pPr>
      <w:r w:rsidRPr="006A60A3">
        <w:t>Foster</w:t>
      </w:r>
      <w:r w:rsidR="000258D3">
        <w:t>ing</w:t>
      </w:r>
      <w:r w:rsidRPr="006A60A3">
        <w:t xml:space="preserve"> brain circulation, including inter-sectoral mobility for researchers and innovators and turn it into brain gain for </w:t>
      </w:r>
      <w:r w:rsidR="00523ACD">
        <w:t>Widening</w:t>
      </w:r>
      <w:r w:rsidRPr="006A60A3">
        <w:t xml:space="preserve"> countries.</w:t>
      </w:r>
    </w:p>
    <w:p w14:paraId="65825DF8" w14:textId="4A60F26F" w:rsidR="002B5416" w:rsidRDefault="00284A5A" w:rsidP="00F706AC">
      <w:pPr>
        <w:pStyle w:val="Paragraph"/>
        <w:jc w:val="both"/>
      </w:pPr>
      <w:r w:rsidRPr="00284A5A">
        <w:rPr>
          <w:b/>
          <w:bCs/>
        </w:rPr>
        <w:t>Reforming and enhancing the European Research and Innovation system</w:t>
      </w:r>
      <w:r w:rsidRPr="00284A5A">
        <w:t xml:space="preserve"> </w:t>
      </w:r>
      <w:r w:rsidR="002B5416">
        <w:t>will address themes such as Responsible Research</w:t>
      </w:r>
      <w:r w:rsidR="002B5416">
        <w:rPr>
          <w:spacing w:val="-12"/>
        </w:rPr>
        <w:t xml:space="preserve"> </w:t>
      </w:r>
      <w:r w:rsidR="002B5416">
        <w:t>and</w:t>
      </w:r>
      <w:r w:rsidR="002B5416">
        <w:rPr>
          <w:spacing w:val="-11"/>
        </w:rPr>
        <w:t xml:space="preserve"> </w:t>
      </w:r>
      <w:r w:rsidR="002B5416">
        <w:t>Innovation</w:t>
      </w:r>
      <w:r w:rsidR="002B5416">
        <w:rPr>
          <w:spacing w:val="-12"/>
        </w:rPr>
        <w:t xml:space="preserve"> </w:t>
      </w:r>
      <w:r w:rsidR="002B5416">
        <w:t>(RRI),</w:t>
      </w:r>
      <w:r w:rsidR="002B5416">
        <w:rPr>
          <w:spacing w:val="-12"/>
        </w:rPr>
        <w:t xml:space="preserve"> </w:t>
      </w:r>
      <w:r w:rsidR="002B5416">
        <w:t>Gender</w:t>
      </w:r>
      <w:r w:rsidR="002B5416">
        <w:rPr>
          <w:spacing w:val="-10"/>
        </w:rPr>
        <w:t xml:space="preserve"> </w:t>
      </w:r>
      <w:r w:rsidR="002B5416">
        <w:t>Equality</w:t>
      </w:r>
      <w:r w:rsidR="002B5416">
        <w:rPr>
          <w:spacing w:val="-13"/>
        </w:rPr>
        <w:t xml:space="preserve"> </w:t>
      </w:r>
      <w:r w:rsidR="002B5416">
        <w:t>and</w:t>
      </w:r>
      <w:r w:rsidR="002B5416">
        <w:rPr>
          <w:spacing w:val="-11"/>
        </w:rPr>
        <w:t xml:space="preserve"> </w:t>
      </w:r>
      <w:r w:rsidR="002B5416">
        <w:t>Open</w:t>
      </w:r>
      <w:r w:rsidR="002B5416">
        <w:rPr>
          <w:spacing w:val="-9"/>
        </w:rPr>
        <w:t xml:space="preserve"> </w:t>
      </w:r>
      <w:r w:rsidR="002B5416">
        <w:t>Science.</w:t>
      </w:r>
      <w:r w:rsidR="00500506">
        <w:t xml:space="preserve"> This area </w:t>
      </w:r>
      <w:r w:rsidR="0072661A">
        <w:t xml:space="preserve">sets out to reform and enhance the EU R&amp;I system in line with the objectives of the </w:t>
      </w:r>
      <w:r w:rsidR="0072661A" w:rsidRPr="006E6207">
        <w:t>ERA Communication</w:t>
      </w:r>
      <w:r w:rsidR="00EE262C" w:rsidRPr="004B42DB">
        <w:t xml:space="preserve"> </w:t>
      </w:r>
      <w:r w:rsidR="00094B2A">
        <w:t>which include p</w:t>
      </w:r>
      <w:r w:rsidR="005D20A8">
        <w:t>rioritising investment and reforms</w:t>
      </w:r>
      <w:r w:rsidR="00094B2A">
        <w:t>, i</w:t>
      </w:r>
      <w:r w:rsidR="005D20A8">
        <w:t>mproving access to excellence</w:t>
      </w:r>
      <w:r w:rsidR="00094B2A">
        <w:t>, t</w:t>
      </w:r>
      <w:r w:rsidR="005D20A8">
        <w:t>ranslating R&amp;I results into the economy</w:t>
      </w:r>
      <w:r w:rsidR="00094B2A">
        <w:t xml:space="preserve">, </w:t>
      </w:r>
      <w:r w:rsidR="005D20A8">
        <w:t>and</w:t>
      </w:r>
      <w:r w:rsidR="00094B2A">
        <w:t xml:space="preserve"> d</w:t>
      </w:r>
      <w:r w:rsidR="005D20A8">
        <w:t xml:space="preserve">eepening the ERA. </w:t>
      </w:r>
    </w:p>
    <w:p w14:paraId="3E6D8EE5" w14:textId="77777777" w:rsidR="00CA4F3B" w:rsidRPr="006E6207" w:rsidRDefault="00CA4F3B" w:rsidP="004C0031">
      <w:pPr>
        <w:pStyle w:val="SubHeader1"/>
      </w:pPr>
      <w:r w:rsidRPr="004C0031">
        <w:t>What will be funded under this part of Horizon Europe?</w:t>
      </w:r>
    </w:p>
    <w:p w14:paraId="41D08554" w14:textId="5E42FBEC" w:rsidR="00F5685A" w:rsidRPr="000C5571" w:rsidRDefault="0076751D" w:rsidP="00F706AC">
      <w:pPr>
        <w:pStyle w:val="Normaltext"/>
        <w:rPr>
          <w:color w:val="767171" w:themeColor="background2" w:themeShade="80"/>
        </w:rPr>
      </w:pPr>
      <w:r w:rsidRPr="000C5571">
        <w:rPr>
          <w:color w:val="767171" w:themeColor="background2" w:themeShade="80"/>
        </w:rPr>
        <w:t xml:space="preserve">To help reduce existing disparities between </w:t>
      </w:r>
      <w:r w:rsidR="002B29FD" w:rsidRPr="000C5571">
        <w:rPr>
          <w:color w:val="767171" w:themeColor="background2" w:themeShade="80"/>
        </w:rPr>
        <w:t>research and innovation</w:t>
      </w:r>
      <w:r w:rsidR="002D790E">
        <w:rPr>
          <w:color w:val="767171" w:themeColor="background2" w:themeShade="80"/>
        </w:rPr>
        <w:t>-</w:t>
      </w:r>
      <w:r w:rsidRPr="000C5571">
        <w:rPr>
          <w:color w:val="767171" w:themeColor="background2" w:themeShade="80"/>
        </w:rPr>
        <w:t>leading and lagging countries</w:t>
      </w:r>
      <w:r w:rsidR="009F4903">
        <w:rPr>
          <w:color w:val="767171" w:themeColor="background2" w:themeShade="80"/>
        </w:rPr>
        <w:t>,</w:t>
      </w:r>
      <w:r w:rsidRPr="000C5571">
        <w:rPr>
          <w:color w:val="767171" w:themeColor="background2" w:themeShade="80"/>
        </w:rPr>
        <w:t xml:space="preserve"> structural policy reforms are need</w:t>
      </w:r>
      <w:r w:rsidR="009F4903">
        <w:rPr>
          <w:color w:val="767171" w:themeColor="background2" w:themeShade="80"/>
        </w:rPr>
        <w:t>ed</w:t>
      </w:r>
      <w:r w:rsidRPr="000C5571">
        <w:rPr>
          <w:color w:val="767171" w:themeColor="background2" w:themeShade="80"/>
        </w:rPr>
        <w:t xml:space="preserve"> as well as </w:t>
      </w:r>
      <w:r w:rsidR="00DF6E64" w:rsidRPr="000C5571">
        <w:rPr>
          <w:color w:val="767171" w:themeColor="background2" w:themeShade="80"/>
        </w:rPr>
        <w:t>strengthen</w:t>
      </w:r>
      <w:r w:rsidR="002B29FD" w:rsidRPr="000C5571">
        <w:rPr>
          <w:color w:val="767171" w:themeColor="background2" w:themeShade="80"/>
        </w:rPr>
        <w:t>ed</w:t>
      </w:r>
      <w:r w:rsidR="00DF6E64" w:rsidRPr="000C5571">
        <w:rPr>
          <w:color w:val="767171" w:themeColor="background2" w:themeShade="80"/>
        </w:rPr>
        <w:t xml:space="preserve"> links between </w:t>
      </w:r>
      <w:r w:rsidR="00E36C60">
        <w:rPr>
          <w:color w:val="767171" w:themeColor="background2" w:themeShade="80"/>
        </w:rPr>
        <w:t>R&amp;</w:t>
      </w:r>
      <w:r w:rsidR="00B11809">
        <w:rPr>
          <w:color w:val="767171" w:themeColor="background2" w:themeShade="80"/>
        </w:rPr>
        <w:t>I</w:t>
      </w:r>
      <w:r w:rsidR="00DF6E64" w:rsidRPr="000C5571">
        <w:rPr>
          <w:color w:val="767171" w:themeColor="background2" w:themeShade="80"/>
        </w:rPr>
        <w:t xml:space="preserve"> and institutional cooperation. In addition, building on existing pockets of excellence and connecting them to broader networks of excellence</w:t>
      </w:r>
      <w:r w:rsidR="009F4903">
        <w:rPr>
          <w:color w:val="767171" w:themeColor="background2" w:themeShade="80"/>
        </w:rPr>
        <w:t xml:space="preserve">, </w:t>
      </w:r>
      <w:r w:rsidR="00F87BA9">
        <w:rPr>
          <w:color w:val="767171" w:themeColor="background2" w:themeShade="80"/>
        </w:rPr>
        <w:t xml:space="preserve">countries that have underperformed in previous </w:t>
      </w:r>
      <w:r w:rsidR="00C24749">
        <w:rPr>
          <w:color w:val="767171" w:themeColor="background2" w:themeShade="80"/>
        </w:rPr>
        <w:t>F</w:t>
      </w:r>
      <w:r w:rsidR="00F87BA9">
        <w:rPr>
          <w:color w:val="767171" w:themeColor="background2" w:themeShade="80"/>
        </w:rPr>
        <w:t xml:space="preserve">ramework </w:t>
      </w:r>
      <w:r w:rsidR="00C24749">
        <w:rPr>
          <w:color w:val="767171" w:themeColor="background2" w:themeShade="80"/>
        </w:rPr>
        <w:t>P</w:t>
      </w:r>
      <w:r w:rsidR="00F87BA9">
        <w:rPr>
          <w:color w:val="767171" w:themeColor="background2" w:themeShade="80"/>
        </w:rPr>
        <w:t>rogrammes</w:t>
      </w:r>
      <w:r w:rsidR="00E46254" w:rsidRPr="000C5571">
        <w:rPr>
          <w:color w:val="767171" w:themeColor="background2" w:themeShade="80"/>
        </w:rPr>
        <w:t xml:space="preserve"> (</w:t>
      </w:r>
      <w:r w:rsidR="00636D40" w:rsidRPr="000C5571">
        <w:rPr>
          <w:color w:val="767171" w:themeColor="background2" w:themeShade="80"/>
        </w:rPr>
        <w:t>‘</w:t>
      </w:r>
      <w:r w:rsidR="00523ACD">
        <w:rPr>
          <w:color w:val="767171" w:themeColor="background2" w:themeShade="80"/>
        </w:rPr>
        <w:t>Widening</w:t>
      </w:r>
      <w:r w:rsidR="00636D40" w:rsidRPr="000C5571">
        <w:rPr>
          <w:color w:val="767171" w:themeColor="background2" w:themeShade="80"/>
        </w:rPr>
        <w:t xml:space="preserve"> Countries’</w:t>
      </w:r>
      <w:r w:rsidR="00E46254" w:rsidRPr="000C5571">
        <w:rPr>
          <w:color w:val="767171" w:themeColor="background2" w:themeShade="80"/>
        </w:rPr>
        <w:t>)</w:t>
      </w:r>
      <w:r w:rsidR="00DF6E64" w:rsidRPr="000C5571">
        <w:rPr>
          <w:color w:val="767171" w:themeColor="background2" w:themeShade="80"/>
        </w:rPr>
        <w:t xml:space="preserve"> will be able to upgrade their </w:t>
      </w:r>
      <w:r w:rsidR="00C24749">
        <w:rPr>
          <w:color w:val="767171" w:themeColor="background2" w:themeShade="80"/>
        </w:rPr>
        <w:t>R&amp;I</w:t>
      </w:r>
      <w:r w:rsidR="002B29FD" w:rsidRPr="000C5571">
        <w:rPr>
          <w:color w:val="767171" w:themeColor="background2" w:themeShade="80"/>
        </w:rPr>
        <w:t xml:space="preserve"> </w:t>
      </w:r>
      <w:r w:rsidR="00DF6E64" w:rsidRPr="000C5571">
        <w:rPr>
          <w:color w:val="767171" w:themeColor="background2" w:themeShade="80"/>
        </w:rPr>
        <w:t xml:space="preserve">systems, making them stronger and </w:t>
      </w:r>
      <w:r w:rsidR="001D54B3" w:rsidRPr="000C5571">
        <w:rPr>
          <w:color w:val="767171" w:themeColor="background2" w:themeShade="80"/>
        </w:rPr>
        <w:t xml:space="preserve">enabling the </w:t>
      </w:r>
      <w:r w:rsidR="00C24749">
        <w:rPr>
          <w:color w:val="767171" w:themeColor="background2" w:themeShade="80"/>
        </w:rPr>
        <w:t>ERA</w:t>
      </w:r>
      <w:r w:rsidR="001D54B3" w:rsidRPr="000C5571">
        <w:rPr>
          <w:color w:val="767171" w:themeColor="background2" w:themeShade="80"/>
        </w:rPr>
        <w:t xml:space="preserve"> to </w:t>
      </w:r>
      <w:r w:rsidR="008B69F9" w:rsidRPr="000C5571">
        <w:rPr>
          <w:color w:val="767171" w:themeColor="background2" w:themeShade="80"/>
        </w:rPr>
        <w:t>advance</w:t>
      </w:r>
      <w:r w:rsidR="001D54B3" w:rsidRPr="000C5571">
        <w:rPr>
          <w:color w:val="767171" w:themeColor="background2" w:themeShade="80"/>
        </w:rPr>
        <w:t xml:space="preserve">. </w:t>
      </w:r>
    </w:p>
    <w:p w14:paraId="1D61D8E6" w14:textId="57CA9CC9" w:rsidR="00576377" w:rsidRPr="000C5571" w:rsidRDefault="00576377" w:rsidP="00F706AC">
      <w:pPr>
        <w:pStyle w:val="Normaltext"/>
        <w:rPr>
          <w:color w:val="767171" w:themeColor="background2" w:themeShade="80"/>
        </w:rPr>
      </w:pPr>
      <w:r w:rsidRPr="000C5571">
        <w:rPr>
          <w:color w:val="767171" w:themeColor="background2" w:themeShade="80"/>
        </w:rPr>
        <w:t>The</w:t>
      </w:r>
      <w:r w:rsidRPr="000C5571">
        <w:rPr>
          <w:color w:val="808080" w:themeColor="background1" w:themeShade="80"/>
        </w:rPr>
        <w:t xml:space="preserve"> </w:t>
      </w:r>
      <w:r w:rsidR="00B11F43" w:rsidRPr="00A1728D">
        <w:rPr>
          <w:color w:val="767171" w:themeColor="background2" w:themeShade="80"/>
        </w:rPr>
        <w:t>WIDERA</w:t>
      </w:r>
      <w:r w:rsidRPr="00A1728D">
        <w:rPr>
          <w:color w:val="767171" w:themeColor="background2" w:themeShade="80"/>
        </w:rPr>
        <w:t xml:space="preserve"> </w:t>
      </w:r>
      <w:r w:rsidR="00284652" w:rsidRPr="000C5571">
        <w:rPr>
          <w:color w:val="767171" w:themeColor="background2" w:themeShade="80"/>
        </w:rPr>
        <w:t>202</w:t>
      </w:r>
      <w:r w:rsidR="009F4903">
        <w:rPr>
          <w:color w:val="767171" w:themeColor="background2" w:themeShade="80"/>
        </w:rPr>
        <w:t>5</w:t>
      </w:r>
      <w:r w:rsidR="00284652" w:rsidRPr="000C5571">
        <w:rPr>
          <w:color w:val="767171" w:themeColor="background2" w:themeShade="80"/>
        </w:rPr>
        <w:t xml:space="preserve"> </w:t>
      </w:r>
      <w:r w:rsidRPr="000C5571">
        <w:rPr>
          <w:color w:val="767171" w:themeColor="background2" w:themeShade="80"/>
        </w:rPr>
        <w:t>work</w:t>
      </w:r>
      <w:r w:rsidR="005D6D0F" w:rsidRPr="000C5571">
        <w:rPr>
          <w:color w:val="767171" w:themeColor="background2" w:themeShade="80"/>
        </w:rPr>
        <w:t xml:space="preserve"> programme covers a </w:t>
      </w:r>
      <w:r w:rsidR="002B5416" w:rsidRPr="000C5571">
        <w:rPr>
          <w:color w:val="767171" w:themeColor="background2" w:themeShade="80"/>
        </w:rPr>
        <w:t xml:space="preserve">wide range of activities including enhancing </w:t>
      </w:r>
      <w:r w:rsidR="00AC71D6">
        <w:rPr>
          <w:color w:val="767171" w:themeColor="background2" w:themeShade="80"/>
        </w:rPr>
        <w:t>R&amp;I</w:t>
      </w:r>
      <w:r w:rsidR="002B5416" w:rsidRPr="000C5571">
        <w:rPr>
          <w:color w:val="767171" w:themeColor="background2" w:themeShade="80"/>
        </w:rPr>
        <w:t xml:space="preserve"> capacity, </w:t>
      </w:r>
      <w:r w:rsidR="005D6D0F" w:rsidRPr="000C5571">
        <w:rPr>
          <w:color w:val="767171" w:themeColor="background2" w:themeShade="80"/>
        </w:rPr>
        <w:t>supporting</w:t>
      </w:r>
      <w:r w:rsidR="002B5416" w:rsidRPr="000C5571">
        <w:rPr>
          <w:color w:val="767171" w:themeColor="background2" w:themeShade="80"/>
        </w:rPr>
        <w:t xml:space="preserve"> national reforms, facilitating </w:t>
      </w:r>
      <w:r w:rsidR="00B25394">
        <w:rPr>
          <w:color w:val="767171" w:themeColor="background2" w:themeShade="80"/>
        </w:rPr>
        <w:t>researcher mobility</w:t>
      </w:r>
      <w:r w:rsidR="002B5416" w:rsidRPr="000C5571">
        <w:rPr>
          <w:color w:val="767171" w:themeColor="background2" w:themeShade="80"/>
        </w:rPr>
        <w:t xml:space="preserve">, measures </w:t>
      </w:r>
      <w:r w:rsidR="00F5685A" w:rsidRPr="000C5571">
        <w:rPr>
          <w:color w:val="767171" w:themeColor="background2" w:themeShade="80"/>
        </w:rPr>
        <w:t>to</w:t>
      </w:r>
      <w:r w:rsidR="002B5416" w:rsidRPr="000C5571">
        <w:rPr>
          <w:color w:val="767171" w:themeColor="background2" w:themeShade="80"/>
        </w:rPr>
        <w:t xml:space="preserve"> promot</w:t>
      </w:r>
      <w:r w:rsidR="00F5685A" w:rsidRPr="000C5571">
        <w:rPr>
          <w:color w:val="767171" w:themeColor="background2" w:themeShade="80"/>
        </w:rPr>
        <w:t>e</w:t>
      </w:r>
      <w:r w:rsidR="002B5416" w:rsidRPr="000C5571">
        <w:rPr>
          <w:color w:val="767171" w:themeColor="background2" w:themeShade="80"/>
        </w:rPr>
        <w:t xml:space="preserve"> excellence, </w:t>
      </w:r>
      <w:r w:rsidR="00F5685A" w:rsidRPr="000C5571">
        <w:rPr>
          <w:color w:val="767171" w:themeColor="background2" w:themeShade="80"/>
        </w:rPr>
        <w:t xml:space="preserve">support for </w:t>
      </w:r>
      <w:r w:rsidR="005D6D0F" w:rsidRPr="000C5571">
        <w:rPr>
          <w:color w:val="767171" w:themeColor="background2" w:themeShade="80"/>
        </w:rPr>
        <w:t xml:space="preserve">the creation </w:t>
      </w:r>
      <w:r w:rsidRPr="000C5571">
        <w:rPr>
          <w:color w:val="767171" w:themeColor="background2" w:themeShade="80"/>
        </w:rPr>
        <w:t>of</w:t>
      </w:r>
      <w:r w:rsidR="002B5416" w:rsidRPr="000C5571">
        <w:rPr>
          <w:color w:val="767171" w:themeColor="background2" w:themeShade="80"/>
        </w:rPr>
        <w:t xml:space="preserve"> new collaborative networks across the EU and support</w:t>
      </w:r>
      <w:r w:rsidR="00F5685A" w:rsidRPr="000C5571">
        <w:rPr>
          <w:color w:val="767171" w:themeColor="background2" w:themeShade="80"/>
        </w:rPr>
        <w:t xml:space="preserve"> to </w:t>
      </w:r>
      <w:r w:rsidR="008B69F9" w:rsidRPr="000C5571">
        <w:rPr>
          <w:color w:val="767171" w:themeColor="background2" w:themeShade="80"/>
        </w:rPr>
        <w:t>open</w:t>
      </w:r>
      <w:r w:rsidR="002B5416" w:rsidRPr="000C5571">
        <w:rPr>
          <w:color w:val="767171" w:themeColor="background2" w:themeShade="80"/>
        </w:rPr>
        <w:t xml:space="preserve"> established networks to applicants from </w:t>
      </w:r>
      <w:r w:rsidR="00523ACD">
        <w:rPr>
          <w:color w:val="767171" w:themeColor="background2" w:themeShade="80"/>
        </w:rPr>
        <w:t>Widening</w:t>
      </w:r>
      <w:r w:rsidR="002B5416" w:rsidRPr="000C5571">
        <w:rPr>
          <w:color w:val="767171" w:themeColor="background2" w:themeShade="80"/>
        </w:rPr>
        <w:t xml:space="preserve"> countries. </w:t>
      </w:r>
      <w:r w:rsidRPr="000C5571">
        <w:rPr>
          <w:color w:val="767171" w:themeColor="background2" w:themeShade="80"/>
        </w:rPr>
        <w:t xml:space="preserve">The aim is to </w:t>
      </w:r>
      <w:r w:rsidR="002B5416" w:rsidRPr="000C5571">
        <w:rPr>
          <w:color w:val="767171" w:themeColor="background2" w:themeShade="80"/>
        </w:rPr>
        <w:t xml:space="preserve">increase </w:t>
      </w:r>
      <w:r w:rsidRPr="000C5571">
        <w:rPr>
          <w:color w:val="767171" w:themeColor="background2" w:themeShade="80"/>
        </w:rPr>
        <w:t xml:space="preserve">the </w:t>
      </w:r>
      <w:r w:rsidR="00D768E9">
        <w:rPr>
          <w:color w:val="767171" w:themeColor="background2" w:themeShade="80"/>
        </w:rPr>
        <w:t>R&amp;I</w:t>
      </w:r>
      <w:r w:rsidRPr="000C5571">
        <w:rPr>
          <w:color w:val="767171" w:themeColor="background2" w:themeShade="80"/>
        </w:rPr>
        <w:t xml:space="preserve"> profile of </w:t>
      </w:r>
      <w:r w:rsidR="00523ACD">
        <w:rPr>
          <w:color w:val="767171" w:themeColor="background2" w:themeShade="80"/>
        </w:rPr>
        <w:t>Widening</w:t>
      </w:r>
      <w:r w:rsidRPr="000C5571">
        <w:rPr>
          <w:color w:val="767171" w:themeColor="background2" w:themeShade="80"/>
        </w:rPr>
        <w:t xml:space="preserve"> </w:t>
      </w:r>
      <w:r w:rsidR="00F5685A" w:rsidRPr="000C5571">
        <w:rPr>
          <w:color w:val="767171" w:themeColor="background2" w:themeShade="80"/>
        </w:rPr>
        <w:t>c</w:t>
      </w:r>
      <w:r w:rsidRPr="000C5571">
        <w:rPr>
          <w:color w:val="767171" w:themeColor="background2" w:themeShade="80"/>
        </w:rPr>
        <w:t xml:space="preserve">ountries and enhance their participation in other actions under </w:t>
      </w:r>
      <w:r w:rsidR="002B5416" w:rsidRPr="000C5571">
        <w:rPr>
          <w:color w:val="767171" w:themeColor="background2" w:themeShade="80"/>
        </w:rPr>
        <w:t>Horizon Europe.</w:t>
      </w:r>
    </w:p>
    <w:p w14:paraId="51E1E6CA" w14:textId="1222DB8E" w:rsidR="00CD5929" w:rsidRPr="00636D40" w:rsidRDefault="00576377" w:rsidP="00F706AC">
      <w:pPr>
        <w:pStyle w:val="Normaltext"/>
        <w:rPr>
          <w:b/>
          <w:bCs/>
          <w:color w:val="auto"/>
        </w:rPr>
      </w:pPr>
      <w:r w:rsidRPr="000C5571">
        <w:rPr>
          <w:color w:val="767171" w:themeColor="background2" w:themeShade="80"/>
        </w:rPr>
        <w:t xml:space="preserve">The work programme will also directly contribute to </w:t>
      </w:r>
      <w:r w:rsidR="00CD5929" w:rsidRPr="000C5571">
        <w:rPr>
          <w:color w:val="767171" w:themeColor="background2" w:themeShade="80"/>
        </w:rPr>
        <w:t xml:space="preserve">achieving </w:t>
      </w:r>
      <w:r w:rsidRPr="000C5571">
        <w:rPr>
          <w:color w:val="767171" w:themeColor="background2" w:themeShade="80"/>
        </w:rPr>
        <w:t xml:space="preserve">the </w:t>
      </w:r>
      <w:r w:rsidR="00CD5929" w:rsidRPr="000C5571">
        <w:rPr>
          <w:color w:val="767171" w:themeColor="background2" w:themeShade="80"/>
        </w:rPr>
        <w:t>Horizon Europe expected impacts along the four key</w:t>
      </w:r>
      <w:r w:rsidRPr="000C5571">
        <w:rPr>
          <w:color w:val="767171" w:themeColor="background2" w:themeShade="80"/>
        </w:rPr>
        <w:t xml:space="preserve"> </w:t>
      </w:r>
      <w:r w:rsidR="00CD5929" w:rsidRPr="000C5571">
        <w:rPr>
          <w:color w:val="767171" w:themeColor="background2" w:themeShade="80"/>
        </w:rPr>
        <w:t xml:space="preserve">strategic orientations set in </w:t>
      </w:r>
      <w:r w:rsidR="00636D40" w:rsidRPr="000C5571">
        <w:rPr>
          <w:color w:val="767171" w:themeColor="background2" w:themeShade="80"/>
        </w:rPr>
        <w:t>the Horizon</w:t>
      </w:r>
      <w:r w:rsidRPr="000C5571">
        <w:rPr>
          <w:color w:val="767171" w:themeColor="background2" w:themeShade="80"/>
        </w:rPr>
        <w:t xml:space="preserve"> </w:t>
      </w:r>
      <w:r w:rsidRPr="00A1728D">
        <w:rPr>
          <w:color w:val="767171" w:themeColor="background2" w:themeShade="80"/>
        </w:rPr>
        <w:t>Europe</w:t>
      </w:r>
      <w:r w:rsidRPr="00A1728D">
        <w:rPr>
          <w:color w:val="808080" w:themeColor="background1" w:themeShade="80"/>
        </w:rPr>
        <w:t xml:space="preserve"> </w:t>
      </w:r>
      <w:r w:rsidRPr="00A1728D">
        <w:rPr>
          <w:color w:val="767171" w:themeColor="background2" w:themeShade="80"/>
        </w:rPr>
        <w:t>St</w:t>
      </w:r>
      <w:r w:rsidR="00CD5929" w:rsidRPr="00A1728D">
        <w:rPr>
          <w:color w:val="767171" w:themeColor="background2" w:themeShade="80"/>
        </w:rPr>
        <w:t xml:space="preserve">rategic </w:t>
      </w:r>
      <w:r w:rsidRPr="00A1728D">
        <w:rPr>
          <w:color w:val="767171" w:themeColor="background2" w:themeShade="80"/>
        </w:rPr>
        <w:t>P</w:t>
      </w:r>
      <w:r w:rsidR="00CD5929" w:rsidRPr="00A1728D">
        <w:rPr>
          <w:color w:val="767171" w:themeColor="background2" w:themeShade="80"/>
        </w:rPr>
        <w:t>lan</w:t>
      </w:r>
      <w:r w:rsidRPr="000C5571">
        <w:rPr>
          <w:color w:val="767171" w:themeColor="background2" w:themeShade="80"/>
        </w:rPr>
        <w:t>. It will also directly contribute to supporting the</w:t>
      </w:r>
      <w:r w:rsidR="00CD5929" w:rsidRPr="000C5571">
        <w:rPr>
          <w:color w:val="767171" w:themeColor="background2" w:themeShade="80"/>
        </w:rPr>
        <w:t xml:space="preserve"> implementation of key policy</w:t>
      </w:r>
      <w:r w:rsidRPr="000C5571">
        <w:rPr>
          <w:color w:val="767171" w:themeColor="background2" w:themeShade="80"/>
        </w:rPr>
        <w:t xml:space="preserve"> </w:t>
      </w:r>
      <w:r w:rsidR="00CD5929" w:rsidRPr="000C5571">
        <w:rPr>
          <w:color w:val="767171" w:themeColor="background2" w:themeShade="80"/>
        </w:rPr>
        <w:t>objectives of the European Commission</w:t>
      </w:r>
      <w:r w:rsidR="00F80C5C">
        <w:rPr>
          <w:color w:val="767171" w:themeColor="background2" w:themeShade="80"/>
        </w:rPr>
        <w:t>,</w:t>
      </w:r>
      <w:r w:rsidR="00CD5929" w:rsidRPr="000C5571">
        <w:rPr>
          <w:color w:val="767171" w:themeColor="background2" w:themeShade="80"/>
        </w:rPr>
        <w:t xml:space="preserve"> </w:t>
      </w:r>
      <w:r w:rsidR="00636D40" w:rsidRPr="000C5571">
        <w:rPr>
          <w:color w:val="767171" w:themeColor="background2" w:themeShade="80"/>
        </w:rPr>
        <w:t xml:space="preserve">particularly </w:t>
      </w:r>
      <w:r w:rsidR="00F80C5C" w:rsidRPr="006E6207">
        <w:rPr>
          <w:b/>
          <w:bCs/>
          <w:color w:val="767171" w:themeColor="background2" w:themeShade="80"/>
        </w:rPr>
        <w:t xml:space="preserve">the </w:t>
      </w:r>
      <w:hyperlink r:id="rId17" w:history="1">
        <w:r w:rsidR="00A7718B" w:rsidRPr="006E6207">
          <w:rPr>
            <w:rStyle w:val="Hyperlink"/>
            <w:rFonts w:ascii="Helvetica" w:hAnsi="Helvetica"/>
            <w:b/>
            <w:bCs/>
          </w:rPr>
          <w:t>EU’s competitiveness</w:t>
        </w:r>
      </w:hyperlink>
      <w:r w:rsidR="00A7718B">
        <w:rPr>
          <w:color w:val="767171" w:themeColor="background2" w:themeShade="80"/>
        </w:rPr>
        <w:t xml:space="preserve">, </w:t>
      </w:r>
      <w:r w:rsidR="00CD5929" w:rsidRPr="00A1728D">
        <w:rPr>
          <w:color w:val="767171" w:themeColor="background2" w:themeShade="80"/>
        </w:rPr>
        <w:t xml:space="preserve">the </w:t>
      </w:r>
      <w:hyperlink r:id="rId18" w:history="1">
        <w:r w:rsidR="00CD5929" w:rsidRPr="004059EC">
          <w:rPr>
            <w:rStyle w:val="hyperlinkChar"/>
          </w:rPr>
          <w:t>European Green Deal</w:t>
        </w:r>
      </w:hyperlink>
      <w:r w:rsidR="00CD5929" w:rsidRPr="00A1728D">
        <w:rPr>
          <w:color w:val="767171" w:themeColor="background2" w:themeShade="80"/>
        </w:rPr>
        <w:t xml:space="preserve"> and the </w:t>
      </w:r>
      <w:hyperlink r:id="rId19" w:history="1">
        <w:r w:rsidR="00CD5929" w:rsidRPr="00F6339E">
          <w:rPr>
            <w:rStyle w:val="hyperlinkChar"/>
          </w:rPr>
          <w:t>EU’s</w:t>
        </w:r>
        <w:r w:rsidR="00636D40" w:rsidRPr="00F6339E">
          <w:rPr>
            <w:rStyle w:val="hyperlinkChar"/>
          </w:rPr>
          <w:t xml:space="preserve"> </w:t>
        </w:r>
        <w:r w:rsidR="00CD5929" w:rsidRPr="00F6339E">
          <w:rPr>
            <w:rStyle w:val="hyperlinkChar"/>
          </w:rPr>
          <w:t>digital strategy</w:t>
        </w:r>
      </w:hyperlink>
      <w:r w:rsidR="00CD5929" w:rsidRPr="000C5571">
        <w:rPr>
          <w:color w:val="767171" w:themeColor="background2" w:themeShade="80"/>
        </w:rPr>
        <w:t>.</w:t>
      </w:r>
    </w:p>
    <w:p w14:paraId="688058B2" w14:textId="12EDA05E" w:rsidR="00207141" w:rsidRPr="00A1728D" w:rsidRDefault="002626F0" w:rsidP="006E6207">
      <w:pPr>
        <w:pStyle w:val="SubHeader1"/>
        <w:rPr>
          <w:rStyle w:val="normaltextrun"/>
          <w:rFonts w:ascii="Helvetica" w:hAnsi="Helvetica"/>
          <w:b w:val="0"/>
          <w:bCs w:val="0"/>
          <w:iCs/>
          <w:color w:val="151B4A" w:themeColor="text2"/>
          <w:sz w:val="22"/>
          <w:szCs w:val="20"/>
        </w:rPr>
      </w:pPr>
      <w:r w:rsidRPr="00A1728D">
        <w:rPr>
          <w:rStyle w:val="normaltextrun"/>
          <w:color w:val="151B4A" w:themeColor="text2"/>
        </w:rPr>
        <w:t>Destination</w:t>
      </w:r>
      <w:r w:rsidR="005F2F9C">
        <w:rPr>
          <w:rStyle w:val="normaltextrun"/>
          <w:b w:val="0"/>
          <w:bCs w:val="0"/>
          <w:color w:val="151B4A" w:themeColor="text2"/>
        </w:rPr>
        <w:t>:</w:t>
      </w:r>
      <w:r w:rsidRPr="00A1728D">
        <w:rPr>
          <w:rStyle w:val="normaltextrun"/>
          <w:color w:val="151B4A" w:themeColor="text2"/>
        </w:rPr>
        <w:t xml:space="preserve"> Improved Access to Excellence</w:t>
      </w:r>
    </w:p>
    <w:p w14:paraId="5C4DFD97" w14:textId="3FC63ACA" w:rsidR="00F46233" w:rsidRPr="00F2335B" w:rsidRDefault="00E31028" w:rsidP="00E31028">
      <w:pPr>
        <w:pStyle w:val="Paragraph"/>
        <w:numPr>
          <w:ilvl w:val="0"/>
          <w:numId w:val="6"/>
        </w:numPr>
        <w:spacing w:after="80"/>
        <w:jc w:val="both"/>
      </w:pPr>
      <w:r w:rsidRPr="00E31028">
        <w:rPr>
          <w:b/>
          <w:bCs/>
          <w:color w:val="151B4A" w:themeColor="text2"/>
        </w:rPr>
        <w:t xml:space="preserve">HORIZON-WIDERA-2025-01-ACCESS-01: </w:t>
      </w:r>
      <w:r w:rsidR="00F46233" w:rsidRPr="00E31028">
        <w:rPr>
          <w:b/>
          <w:bCs/>
          <w:color w:val="151B4A" w:themeColor="text2"/>
        </w:rPr>
        <w:t>European Excellence Initiative</w:t>
      </w:r>
      <w:r w:rsidR="00F46233">
        <w:t xml:space="preserve"> – </w:t>
      </w:r>
      <w:r w:rsidR="00F46233" w:rsidRPr="00F2335B">
        <w:t xml:space="preserve">These </w:t>
      </w:r>
      <w:r w:rsidR="00F46233" w:rsidRPr="00A7229F">
        <w:t>projects</w:t>
      </w:r>
      <w:r w:rsidR="00F46233">
        <w:t xml:space="preserve"> will increase </w:t>
      </w:r>
      <w:r w:rsidR="00F46233" w:rsidRPr="00F2335B">
        <w:t>cooperation in</w:t>
      </w:r>
      <w:r w:rsidR="00F46233">
        <w:t xml:space="preserve"> and between</w:t>
      </w:r>
      <w:r w:rsidR="00F46233" w:rsidRPr="00F2335B">
        <w:t xml:space="preserve"> alliances of higher education institutions, such as</w:t>
      </w:r>
      <w:r w:rsidR="00F46233">
        <w:t xml:space="preserve">, </w:t>
      </w:r>
      <w:r w:rsidR="00F46233" w:rsidRPr="00F2335B">
        <w:t>but not</w:t>
      </w:r>
      <w:r w:rsidR="00F46233">
        <w:t xml:space="preserve"> </w:t>
      </w:r>
      <w:r w:rsidR="00F46233" w:rsidRPr="00F2335B">
        <w:t>limited to</w:t>
      </w:r>
      <w:r w:rsidR="00F46233">
        <w:t xml:space="preserve">, the </w:t>
      </w:r>
      <w:r w:rsidR="00F46233" w:rsidRPr="00F2335B">
        <w:t>European Universities alliances selected under Erasmus+, with a particular</w:t>
      </w:r>
      <w:r w:rsidR="00F46233">
        <w:t xml:space="preserve"> </w:t>
      </w:r>
      <w:r w:rsidR="00F46233" w:rsidRPr="00F2335B">
        <w:t xml:space="preserve">focus on </w:t>
      </w:r>
      <w:r w:rsidR="00F46233">
        <w:t>Widening</w:t>
      </w:r>
      <w:r w:rsidR="00F46233" w:rsidRPr="00F2335B">
        <w:t xml:space="preserve"> countries</w:t>
      </w:r>
      <w:r w:rsidR="00F46233">
        <w:t xml:space="preserve">. </w:t>
      </w:r>
    </w:p>
    <w:p w14:paraId="07252D55" w14:textId="2A2FE0B4" w:rsidR="002B5416" w:rsidRDefault="00AF0AAD" w:rsidP="005F2F9C">
      <w:pPr>
        <w:pStyle w:val="Paragraph"/>
        <w:numPr>
          <w:ilvl w:val="0"/>
          <w:numId w:val="6"/>
        </w:numPr>
        <w:spacing w:after="80"/>
        <w:jc w:val="both"/>
        <w:rPr>
          <w:rFonts w:eastAsia="Times New Roman"/>
          <w:color w:val="auto"/>
          <w:sz w:val="24"/>
          <w:szCs w:val="24"/>
        </w:rPr>
      </w:pPr>
      <w:r w:rsidRPr="00AF0AAD">
        <w:rPr>
          <w:rStyle w:val="normaltextrun"/>
          <w:b/>
          <w:bCs/>
          <w:color w:val="151B4A" w:themeColor="text2"/>
        </w:rPr>
        <w:t>HORIZON-WIDERA-2025-02-ACCESS-01: EIC pre-accelerator</w:t>
      </w:r>
      <w:r w:rsidR="002B5416" w:rsidRPr="00615694">
        <w:rPr>
          <w:rStyle w:val="normaltextrun"/>
        </w:rPr>
        <w:t xml:space="preserve"> – </w:t>
      </w:r>
      <w:r w:rsidR="002E19F2" w:rsidRPr="002E19F2">
        <w:rPr>
          <w:rStyle w:val="normaltextrun"/>
        </w:rPr>
        <w:t>This call will increase the innovation potential of deep-tech startups in the widening countries and enable them to better attract private investments and scale up.</w:t>
      </w:r>
      <w:r w:rsidR="002E19F2" w:rsidRPr="002E19F2" w:rsidDel="002E19F2">
        <w:rPr>
          <w:rStyle w:val="normaltextrun"/>
        </w:rPr>
        <w:t xml:space="preserve"> </w:t>
      </w:r>
      <w:r w:rsidR="002B5416">
        <w:rPr>
          <w:rFonts w:eastAsia="Times New Roman"/>
        </w:rPr>
        <w:t xml:space="preserve"> </w:t>
      </w:r>
      <w:r w:rsidR="002B5416">
        <w:rPr>
          <w:rFonts w:eastAsia="Times New Roman"/>
          <w:sz w:val="24"/>
          <w:szCs w:val="24"/>
        </w:rPr>
        <w:t xml:space="preserve"> </w:t>
      </w:r>
    </w:p>
    <w:p w14:paraId="29D3358F" w14:textId="774B8E9A" w:rsidR="00BE475C" w:rsidRPr="003702AE" w:rsidRDefault="00E05736" w:rsidP="00BE475C">
      <w:pPr>
        <w:pStyle w:val="Paragraph"/>
        <w:numPr>
          <w:ilvl w:val="0"/>
          <w:numId w:val="6"/>
        </w:numPr>
        <w:jc w:val="both"/>
      </w:pPr>
      <w:r w:rsidRPr="00E05736">
        <w:rPr>
          <w:b/>
          <w:bCs/>
          <w:color w:val="151B4A" w:themeColor="text2"/>
        </w:rPr>
        <w:t>HORIZON-WIDERA-2025-03-ACCESS-01:</w:t>
      </w:r>
      <w:r>
        <w:rPr>
          <w:b/>
          <w:bCs/>
          <w:color w:val="151B4A" w:themeColor="text2"/>
        </w:rPr>
        <w:t xml:space="preserve"> </w:t>
      </w:r>
      <w:r w:rsidR="00BE475C" w:rsidRPr="00A1728D">
        <w:rPr>
          <w:b/>
          <w:bCs/>
          <w:color w:val="151B4A" w:themeColor="text2"/>
        </w:rPr>
        <w:t>Hop-On Facility</w:t>
      </w:r>
      <w:r>
        <w:rPr>
          <w:b/>
          <w:bCs/>
          <w:color w:val="151B4A" w:themeColor="text2"/>
        </w:rPr>
        <w:t xml:space="preserve"> </w:t>
      </w:r>
      <w:r w:rsidR="00BE475C" w:rsidRPr="003702AE">
        <w:rPr>
          <w:b/>
          <w:bCs/>
        </w:rPr>
        <w:t>–</w:t>
      </w:r>
      <w:r>
        <w:t xml:space="preserve"> </w:t>
      </w:r>
      <w:r w:rsidR="00BE475C">
        <w:t>D</w:t>
      </w:r>
      <w:r w:rsidR="00BE475C" w:rsidRPr="003702AE">
        <w:t xml:space="preserve">esigned to improve the capacities </w:t>
      </w:r>
      <w:r w:rsidR="00BE475C">
        <w:t xml:space="preserve">of </w:t>
      </w:r>
      <w:r w:rsidR="00BE475C" w:rsidRPr="003702AE">
        <w:t>low research and innovation</w:t>
      </w:r>
      <w:r w:rsidR="00BE475C">
        <w:t>-</w:t>
      </w:r>
      <w:r w:rsidR="00BE475C" w:rsidRPr="003702AE">
        <w:t xml:space="preserve">performing </w:t>
      </w:r>
      <w:r w:rsidR="00BE475C">
        <w:t xml:space="preserve">countries </w:t>
      </w:r>
      <w:r w:rsidR="00BE475C" w:rsidRPr="003702AE">
        <w:t xml:space="preserve">by enabling them to join already selected collaborative projects funded under Pillar 2, provided that there are no current </w:t>
      </w:r>
      <w:r w:rsidR="00BE475C">
        <w:t>Widening</w:t>
      </w:r>
      <w:r w:rsidR="00BE475C" w:rsidRPr="003702AE">
        <w:t xml:space="preserve"> </w:t>
      </w:r>
      <w:r w:rsidR="00BE475C">
        <w:t>c</w:t>
      </w:r>
      <w:r w:rsidR="00BE475C" w:rsidRPr="003702AE">
        <w:t xml:space="preserve">ountries participating in it.  </w:t>
      </w:r>
    </w:p>
    <w:p w14:paraId="3848BBDE" w14:textId="5D87038C" w:rsidR="002B5416" w:rsidRPr="003702AE" w:rsidRDefault="005A1AC4" w:rsidP="005F2F9C">
      <w:pPr>
        <w:pStyle w:val="Paragraph"/>
        <w:numPr>
          <w:ilvl w:val="0"/>
          <w:numId w:val="6"/>
        </w:numPr>
        <w:spacing w:after="80"/>
        <w:jc w:val="both"/>
        <w:rPr>
          <w:rFonts w:eastAsia="Arial"/>
          <w:lang w:bidi="en-GB"/>
        </w:rPr>
      </w:pPr>
      <w:r w:rsidRPr="005A1AC4">
        <w:rPr>
          <w:b/>
          <w:bCs/>
          <w:color w:val="151B4A" w:themeColor="text2"/>
        </w:rPr>
        <w:t>HORIZON-WIDERA-2025-04-ACCESS-01: Support for R&amp;I policy making in the EU enlargement countries</w:t>
      </w:r>
      <w:r w:rsidR="002B5416">
        <w:t xml:space="preserve"> – </w:t>
      </w:r>
      <w:r w:rsidR="00A3550D" w:rsidRPr="00A3550D">
        <w:t>Th</w:t>
      </w:r>
      <w:r w:rsidR="00A3550D">
        <w:t xml:space="preserve">is call will </w:t>
      </w:r>
      <w:r w:rsidR="00A3550D" w:rsidRPr="00A3550D">
        <w:t xml:space="preserve">provide support to national and regional R&amp;I and education initiatives by pooling resources and contributing to the alignment of national and </w:t>
      </w:r>
      <w:r w:rsidR="00A3550D" w:rsidRPr="00A3550D">
        <w:lastRenderedPageBreak/>
        <w:t xml:space="preserve">regional research, innovation, and education policies for Albania, Bosnia and Herzegovina, Georgia, Kosovo, Moldova, Montenegro, North Macedonia, Serbia, Türkiye, and Ukraine. </w:t>
      </w:r>
      <w:r w:rsidR="002B5416" w:rsidRPr="003702AE">
        <w:t xml:space="preserve"> </w:t>
      </w:r>
    </w:p>
    <w:p w14:paraId="244189FB" w14:textId="1BCE6380" w:rsidR="00EE3D6B" w:rsidRDefault="001E68F5" w:rsidP="006E6207">
      <w:pPr>
        <w:pStyle w:val="Paragraph"/>
        <w:numPr>
          <w:ilvl w:val="0"/>
          <w:numId w:val="6"/>
        </w:numPr>
        <w:spacing w:after="80"/>
        <w:jc w:val="both"/>
      </w:pPr>
      <w:r w:rsidRPr="001E68F5">
        <w:rPr>
          <w:b/>
          <w:bCs/>
          <w:color w:val="151B4A" w:themeColor="text2"/>
        </w:rPr>
        <w:t>HORIZON-WIDERA-2025-05-ACCESS-01: Implementing co-funded action plans for connected regional innovation valleys in widening countries</w:t>
      </w:r>
      <w:r w:rsidR="00804336" w:rsidRPr="00A1728D">
        <w:rPr>
          <w:b/>
          <w:bCs/>
          <w:color w:val="151B4A" w:themeColor="text2"/>
        </w:rPr>
        <w:t xml:space="preserve"> </w:t>
      </w:r>
      <w:r w:rsidR="00804336" w:rsidRPr="00F2335B">
        <w:t xml:space="preserve">– </w:t>
      </w:r>
      <w:r w:rsidR="0052316C">
        <w:t xml:space="preserve">This call will </w:t>
      </w:r>
      <w:r w:rsidR="0052316C" w:rsidRPr="0052316C">
        <w:t>create connected regional innovation valleys across the EU, involving regions with lower innovation performances, by building on strategic areas of regional strength and specialisation (defined in their smart specialisation strategies), in support of key EU priorities. Regions represented by successful applicant national or regional authorities under this call will be recognised as “regional innovation valleys”</w:t>
      </w:r>
      <w:r w:rsidR="00C37AA5" w:rsidRPr="00F2335B">
        <w:t>.</w:t>
      </w:r>
      <w:r w:rsidR="00C37AA5">
        <w:rPr>
          <w:b/>
          <w:bCs/>
        </w:rPr>
        <w:t xml:space="preserve"> </w:t>
      </w:r>
    </w:p>
    <w:p w14:paraId="0A16CA52" w14:textId="4F5FB67E" w:rsidR="00EE3D6B" w:rsidRPr="003D7541" w:rsidRDefault="003D7541" w:rsidP="006E6207">
      <w:pPr>
        <w:pStyle w:val="SubHeader1"/>
      </w:pPr>
      <w:r w:rsidRPr="003D7541">
        <w:t>Destination: Reforming and enhancing the European research and innovation system</w:t>
      </w:r>
    </w:p>
    <w:p w14:paraId="2CAA0C51" w14:textId="5C65BFF3" w:rsidR="000D5096" w:rsidRDefault="00811F7F" w:rsidP="009A31F2">
      <w:pPr>
        <w:pStyle w:val="Paragraph"/>
        <w:numPr>
          <w:ilvl w:val="0"/>
          <w:numId w:val="6"/>
        </w:numPr>
        <w:jc w:val="both"/>
      </w:pPr>
      <w:r w:rsidRPr="000D5096">
        <w:rPr>
          <w:b/>
          <w:bCs/>
          <w:color w:val="151B4A" w:themeColor="text2"/>
        </w:rPr>
        <w:t xml:space="preserve">HORIZON-WIDERA-2025-06-ERA-01: Rolling out the ERA Policy Agenda results </w:t>
      </w:r>
      <w:r w:rsidR="002B5416">
        <w:t xml:space="preserve">– </w:t>
      </w:r>
      <w:r w:rsidR="000D5096" w:rsidRPr="000D5096">
        <w:t xml:space="preserve">This </w:t>
      </w:r>
      <w:r w:rsidR="000E2558">
        <w:t>call will</w:t>
      </w:r>
      <w:r w:rsidR="000D5096" w:rsidRPr="000D5096">
        <w:t xml:space="preserve"> increase uptake by broad communities of R&amp;I stakeholders of results developed in different ERA policy areas, including open science, research assessment, research careers, knowledge valorisation, and research management. </w:t>
      </w:r>
    </w:p>
    <w:p w14:paraId="3AE053FC" w14:textId="7CD428E2" w:rsidR="00EE3D6B" w:rsidRPr="000D5096" w:rsidRDefault="00CD57FF" w:rsidP="009A31F2">
      <w:pPr>
        <w:pStyle w:val="Paragraph"/>
        <w:numPr>
          <w:ilvl w:val="0"/>
          <w:numId w:val="6"/>
        </w:numPr>
        <w:jc w:val="both"/>
        <w:rPr>
          <w:rFonts w:eastAsia="Times New Roman"/>
        </w:rPr>
      </w:pPr>
      <w:r w:rsidRPr="000D5096">
        <w:rPr>
          <w:b/>
          <w:bCs/>
          <w:color w:val="151B4A" w:themeColor="text2"/>
        </w:rPr>
        <w:t>HORIZON-WIDERA-2025-06-ERA-02: Enable sustained coordination and guidance at the European level on institutional non-profit open access publishing</w:t>
      </w:r>
      <w:r w:rsidR="00EE3D6B" w:rsidRPr="000D5096">
        <w:rPr>
          <w:color w:val="151B4A" w:themeColor="text2"/>
        </w:rPr>
        <w:t xml:space="preserve"> </w:t>
      </w:r>
      <w:r w:rsidR="00EE3D6B">
        <w:t xml:space="preserve">– </w:t>
      </w:r>
      <w:r w:rsidR="00E56E71" w:rsidRPr="00E56E71">
        <w:t>Th</w:t>
      </w:r>
      <w:r w:rsidR="00E56E71">
        <w:t>is call will deliver s</w:t>
      </w:r>
      <w:r w:rsidR="00E56E71" w:rsidRPr="00E56E71">
        <w:t>ustainable high quality institutional non-profit open access publishing services indexed in research information systems adhering to national research assessment standards</w:t>
      </w:r>
      <w:r w:rsidR="00C40FDF">
        <w:t xml:space="preserve">. It will also increase </w:t>
      </w:r>
      <w:r w:rsidR="00E56E71" w:rsidRPr="00E56E71">
        <w:t>capacity in the EU R&amp;I system to conduct open science and establishing it as the prevailing approach in modern research approaches</w:t>
      </w:r>
      <w:r w:rsidR="00EE3D6B" w:rsidRPr="000D5096">
        <w:rPr>
          <w:rFonts w:eastAsia="Times New Roman"/>
        </w:rPr>
        <w:t>.</w:t>
      </w:r>
    </w:p>
    <w:p w14:paraId="32B4CCE6" w14:textId="7C925E5F" w:rsidR="00293FD8" w:rsidRDefault="009464C1" w:rsidP="0043735C">
      <w:pPr>
        <w:pStyle w:val="Paragraph"/>
        <w:numPr>
          <w:ilvl w:val="0"/>
          <w:numId w:val="6"/>
        </w:numPr>
        <w:jc w:val="both"/>
      </w:pPr>
      <w:r w:rsidRPr="009464C1">
        <w:rPr>
          <w:b/>
          <w:bCs/>
          <w:color w:val="151B4A" w:themeColor="text2"/>
        </w:rPr>
        <w:t>HORIZON-WIDERA-2025-06-ERA-03: Research and innovation to provide evidence that support reforms of research assessment</w:t>
      </w:r>
      <w:r>
        <w:rPr>
          <w:b/>
          <w:bCs/>
          <w:color w:val="151B4A" w:themeColor="text2"/>
        </w:rPr>
        <w:t xml:space="preserve"> </w:t>
      </w:r>
      <w:r w:rsidR="00194250">
        <w:t xml:space="preserve">– </w:t>
      </w:r>
      <w:r w:rsidR="00147FB7">
        <w:t>Th</w:t>
      </w:r>
      <w:r w:rsidR="00876E31">
        <w:t>is call will deliver a m</w:t>
      </w:r>
      <w:r w:rsidR="00876E31" w:rsidRPr="00876E31">
        <w:t>ore responsible assessment of researchers, research projects and research organisations based on a broader range of research outputs, practices and activities than publications and publishing</w:t>
      </w:r>
      <w:r w:rsidR="00C40FDF">
        <w:t>. It will also improve the</w:t>
      </w:r>
      <w:r w:rsidR="00876E31" w:rsidRPr="00876E31">
        <w:t xml:space="preserve"> quality, performance and impact of research, researchers and institutions due to more responsible research assessment systems.</w:t>
      </w:r>
      <w:r w:rsidR="00694FBB">
        <w:t xml:space="preserve"> </w:t>
      </w:r>
    </w:p>
    <w:p w14:paraId="15BA52B2" w14:textId="01E8D1A8" w:rsidR="00AA47F6" w:rsidRPr="00F2335B" w:rsidRDefault="009464C1" w:rsidP="009464C1">
      <w:pPr>
        <w:pStyle w:val="Paragraph"/>
        <w:numPr>
          <w:ilvl w:val="0"/>
          <w:numId w:val="6"/>
        </w:numPr>
        <w:jc w:val="both"/>
      </w:pPr>
      <w:r w:rsidRPr="006E6207">
        <w:rPr>
          <w:b/>
          <w:bCs/>
          <w:color w:val="151B4A" w:themeColor="text2"/>
        </w:rPr>
        <w:t>HORIZON-WIDERA-2025-06-ERA-04: Investigating and addressing career barriers faced by underrepresented and marginalised researchers</w:t>
      </w:r>
      <w:r w:rsidR="0092744D" w:rsidRPr="00293FD8">
        <w:rPr>
          <w:b/>
          <w:bCs/>
          <w:color w:val="151B4A" w:themeColor="text2"/>
        </w:rPr>
        <w:t xml:space="preserve"> </w:t>
      </w:r>
      <w:r w:rsidR="0058086A" w:rsidRPr="00F2335B">
        <w:t xml:space="preserve">– </w:t>
      </w:r>
      <w:r w:rsidR="00F012FC">
        <w:t>This call will s</w:t>
      </w:r>
      <w:r w:rsidR="00F012FC" w:rsidRPr="00F012FC">
        <w:t>trengthen gender equality and inclusiveness in the European Research Area</w:t>
      </w:r>
      <w:r w:rsidR="00AA47F6" w:rsidRPr="00F2335B">
        <w:t xml:space="preserve">. </w:t>
      </w:r>
    </w:p>
    <w:p w14:paraId="0627A178" w14:textId="4735A735" w:rsidR="006B7508" w:rsidRDefault="006B7508" w:rsidP="006B7508">
      <w:pPr>
        <w:pStyle w:val="Paragraph"/>
        <w:numPr>
          <w:ilvl w:val="0"/>
          <w:numId w:val="6"/>
        </w:numPr>
        <w:jc w:val="both"/>
      </w:pPr>
      <w:r w:rsidRPr="006B7508">
        <w:rPr>
          <w:b/>
          <w:bCs/>
          <w:color w:val="151B4A" w:themeColor="text2"/>
        </w:rPr>
        <w:t>HORIZON-WIDERA-2025-06-ERA-05: Programme-level collaboration</w:t>
      </w:r>
      <w:r w:rsidR="00194250">
        <w:t xml:space="preserve"> – </w:t>
      </w:r>
      <w:r w:rsidR="00C2441F">
        <w:t>Th</w:t>
      </w:r>
      <w:r w:rsidR="00CF008C">
        <w:t>is call will deliver c</w:t>
      </w:r>
      <w:r w:rsidR="00CF008C" w:rsidRPr="00CF008C">
        <w:t>ommon priority setting and sustainable joint activities and funding programmes among national and regional research and innovation programmes</w:t>
      </w:r>
      <w:r w:rsidR="00995E71">
        <w:t xml:space="preserve"> </w:t>
      </w:r>
      <w:r w:rsidR="00995E71" w:rsidRPr="00995E71">
        <w:t>by pooling national and regional resources and align</w:t>
      </w:r>
      <w:r w:rsidR="00995E71">
        <w:t>ing</w:t>
      </w:r>
      <w:r w:rsidR="00995E71" w:rsidRPr="00995E71">
        <w:t xml:space="preserve"> national and regional research and innovation policies, with the overall aim to enhance collaborative R&amp;I efforts to address global challenges</w:t>
      </w:r>
      <w:r w:rsidR="00C649C4" w:rsidRPr="00F2335B">
        <w:t>.</w:t>
      </w:r>
    </w:p>
    <w:p w14:paraId="50B927C4" w14:textId="2957F9E8" w:rsidR="006B7508" w:rsidRDefault="000227CC" w:rsidP="006B7508">
      <w:pPr>
        <w:pStyle w:val="Paragraph"/>
        <w:numPr>
          <w:ilvl w:val="0"/>
          <w:numId w:val="10"/>
        </w:numPr>
        <w:jc w:val="both"/>
      </w:pPr>
      <w:r w:rsidRPr="000227CC">
        <w:rPr>
          <w:b/>
          <w:bCs/>
          <w:color w:val="151B4A" w:themeColor="text2"/>
        </w:rPr>
        <w:t>HORIZON-WIDERA-2025-06-ERA-06: Strengthening of the European Science for Policy Ecosystem</w:t>
      </w:r>
      <w:r w:rsidR="006B7508">
        <w:t xml:space="preserve"> –</w:t>
      </w:r>
      <w:r w:rsidR="000752EE">
        <w:t xml:space="preserve"> This call will deliver a</w:t>
      </w:r>
      <w:r w:rsidR="000752EE" w:rsidRPr="000752EE">
        <w:t xml:space="preserve"> more robust and interconnected European Science for Policy (S4P) ecosystem that better supports evidence-informed policymaking across sectors and governance levels</w:t>
      </w:r>
      <w:r w:rsidR="00F251F7">
        <w:t xml:space="preserve"> by increasing the </w:t>
      </w:r>
      <w:r w:rsidR="00F251F7" w:rsidRPr="00F251F7">
        <w:t xml:space="preserve">connectivity </w:t>
      </w:r>
      <w:r w:rsidR="00F251F7">
        <w:t xml:space="preserve">and mainstreaming </w:t>
      </w:r>
      <w:r w:rsidR="00F251F7" w:rsidRPr="00F251F7">
        <w:t>of S4P actors and networks</w:t>
      </w:r>
      <w:r w:rsidR="006B7508" w:rsidRPr="00F2335B">
        <w:t xml:space="preserve">.   </w:t>
      </w:r>
      <w:r w:rsidR="006B7508" w:rsidRPr="00C649C4">
        <w:t xml:space="preserve"> </w:t>
      </w:r>
    </w:p>
    <w:p w14:paraId="25B80AEA" w14:textId="6571904A" w:rsidR="006B7508" w:rsidRDefault="000227CC" w:rsidP="006B7508">
      <w:pPr>
        <w:pStyle w:val="Paragraph"/>
        <w:numPr>
          <w:ilvl w:val="0"/>
          <w:numId w:val="10"/>
        </w:numPr>
        <w:jc w:val="both"/>
      </w:pPr>
      <w:r w:rsidRPr="000227CC">
        <w:rPr>
          <w:b/>
          <w:bCs/>
          <w:color w:val="151B4A" w:themeColor="text2"/>
        </w:rPr>
        <w:t>HORIZON-WIDERA-2025-06-ERA-07: Science comes to town 2027</w:t>
      </w:r>
      <w:r w:rsidR="006B7508">
        <w:t xml:space="preserve"> – </w:t>
      </w:r>
      <w:r w:rsidR="007F51DE">
        <w:t xml:space="preserve">This call </w:t>
      </w:r>
      <w:r w:rsidR="007F51DE" w:rsidRPr="007F51DE">
        <w:t xml:space="preserve">provides an opportunity for cities in Member States and Associated Countries to take centre stage in </w:t>
      </w:r>
      <w:r w:rsidR="00E23583" w:rsidRPr="00E23583">
        <w:t>increas</w:t>
      </w:r>
      <w:r w:rsidR="00E23583">
        <w:t>ing</w:t>
      </w:r>
      <w:r w:rsidR="00E23583" w:rsidRPr="00E23583">
        <w:t xml:space="preserve"> societal responsibility and trust in science and innovation by engaging stakeholders, local communities and citizens in the design and implementation of R&amp;I policies and by enhancing communication of science to the public</w:t>
      </w:r>
      <w:r w:rsidR="006B7508" w:rsidRPr="00F2335B">
        <w:t xml:space="preserve">.   </w:t>
      </w:r>
      <w:r w:rsidR="006B7508" w:rsidRPr="00C649C4">
        <w:t xml:space="preserve"> </w:t>
      </w:r>
    </w:p>
    <w:p w14:paraId="0BA5F380" w14:textId="11EA3432" w:rsidR="000A4F72" w:rsidRPr="00293FD8" w:rsidRDefault="000A4F72" w:rsidP="006E6207">
      <w:pPr>
        <w:pStyle w:val="SubHeader1"/>
        <w:rPr>
          <w:color w:val="151B4A" w:themeColor="text2"/>
        </w:rPr>
      </w:pPr>
      <w:r w:rsidRPr="00293FD8">
        <w:rPr>
          <w:color w:val="151B4A" w:themeColor="text2"/>
        </w:rPr>
        <w:lastRenderedPageBreak/>
        <w:t>O</w:t>
      </w:r>
      <w:r w:rsidR="00A568C3" w:rsidRPr="00A568C3">
        <w:rPr>
          <w:color w:val="151B4A" w:themeColor="text2"/>
        </w:rPr>
        <w:t>ther actions not subject to calls for proposals</w:t>
      </w:r>
    </w:p>
    <w:p w14:paraId="6B38B08C" w14:textId="37979FC7" w:rsidR="003702AE" w:rsidRPr="0040770F" w:rsidRDefault="00E23583" w:rsidP="00F706AC">
      <w:pPr>
        <w:pStyle w:val="Normaltext"/>
        <w:rPr>
          <w:rFonts w:asciiTheme="minorHAnsi" w:hAnsiTheme="minorHAnsi" w:cstheme="minorHAnsi"/>
          <w:color w:val="585858" w:themeColor="text1"/>
          <w:szCs w:val="22"/>
        </w:rPr>
      </w:pPr>
      <w:r>
        <w:rPr>
          <w:rFonts w:asciiTheme="minorHAnsi" w:hAnsiTheme="minorHAnsi" w:cstheme="minorHAnsi"/>
          <w:color w:val="585858" w:themeColor="text1"/>
          <w:szCs w:val="22"/>
        </w:rPr>
        <w:t>T</w:t>
      </w:r>
      <w:r w:rsidR="003702AE" w:rsidRPr="0040770F">
        <w:rPr>
          <w:rFonts w:asciiTheme="minorHAnsi" w:hAnsiTheme="minorHAnsi" w:cstheme="minorHAnsi"/>
          <w:color w:val="585858" w:themeColor="text1"/>
          <w:szCs w:val="22"/>
        </w:rPr>
        <w:t>he work programme will also support direct grants to identified beneficiaries</w:t>
      </w:r>
      <w:r w:rsidR="0002662E">
        <w:rPr>
          <w:rFonts w:asciiTheme="minorHAnsi" w:hAnsiTheme="minorHAnsi" w:cstheme="minorHAnsi"/>
          <w:color w:val="585858" w:themeColor="text1"/>
          <w:szCs w:val="22"/>
        </w:rPr>
        <w:t xml:space="preserve"> and other public procurement actions. </w:t>
      </w:r>
      <w:r w:rsidR="003702AE" w:rsidRPr="0040770F">
        <w:rPr>
          <w:rFonts w:asciiTheme="minorHAnsi" w:hAnsiTheme="minorHAnsi" w:cstheme="minorHAnsi"/>
          <w:color w:val="585858" w:themeColor="text1"/>
          <w:szCs w:val="22"/>
        </w:rPr>
        <w:t>Th</w:t>
      </w:r>
      <w:r w:rsidR="002D41F8" w:rsidRPr="0040770F">
        <w:rPr>
          <w:rFonts w:asciiTheme="minorHAnsi" w:hAnsiTheme="minorHAnsi" w:cstheme="minorHAnsi"/>
          <w:color w:val="585858" w:themeColor="text1"/>
          <w:szCs w:val="22"/>
        </w:rPr>
        <w:t>ese</w:t>
      </w:r>
      <w:r w:rsidR="003702AE" w:rsidRPr="0040770F">
        <w:rPr>
          <w:rFonts w:asciiTheme="minorHAnsi" w:hAnsiTheme="minorHAnsi" w:cstheme="minorHAnsi"/>
          <w:color w:val="585858" w:themeColor="text1"/>
          <w:szCs w:val="22"/>
        </w:rPr>
        <w:t xml:space="preserve"> include but are not limited to: </w:t>
      </w:r>
    </w:p>
    <w:p w14:paraId="7DCFC721" w14:textId="4ED959A1" w:rsidR="004F7072" w:rsidRPr="0040770F" w:rsidRDefault="00A5079C" w:rsidP="00F706AC">
      <w:pPr>
        <w:pStyle w:val="Normaltext"/>
        <w:numPr>
          <w:ilvl w:val="0"/>
          <w:numId w:val="10"/>
        </w:numPr>
        <w:rPr>
          <w:rFonts w:ascii="Arial" w:hAnsi="Arial"/>
          <w:color w:val="585858" w:themeColor="text1"/>
        </w:rPr>
      </w:pPr>
      <w:r w:rsidRPr="00A5079C">
        <w:rPr>
          <w:rFonts w:ascii="Arial" w:hAnsi="Arial"/>
          <w:color w:val="585858" w:themeColor="text1"/>
        </w:rPr>
        <w:t xml:space="preserve">Presidency conferences with a European regional dimension </w:t>
      </w:r>
      <w:r>
        <w:rPr>
          <w:rFonts w:ascii="Arial" w:hAnsi="Arial"/>
          <w:color w:val="585858" w:themeColor="text1"/>
        </w:rPr>
        <w:t xml:space="preserve">– </w:t>
      </w:r>
      <w:r w:rsidRPr="00A5079C">
        <w:rPr>
          <w:rFonts w:ascii="Arial" w:hAnsi="Arial"/>
          <w:color w:val="585858" w:themeColor="text1"/>
        </w:rPr>
        <w:t>WIRE 2026</w:t>
      </w:r>
      <w:r w:rsidR="00210F13">
        <w:rPr>
          <w:rFonts w:ascii="Arial" w:hAnsi="Arial"/>
          <w:color w:val="585858" w:themeColor="text1"/>
        </w:rPr>
        <w:t>.</w:t>
      </w:r>
      <w:r w:rsidRPr="00A5079C">
        <w:rPr>
          <w:rFonts w:ascii="Arial" w:hAnsi="Arial"/>
          <w:color w:val="585858" w:themeColor="text1"/>
        </w:rPr>
        <w:t xml:space="preserve"> </w:t>
      </w:r>
    </w:p>
    <w:p w14:paraId="5121830D" w14:textId="03504225" w:rsidR="004F7072" w:rsidRPr="0040770F" w:rsidRDefault="0002662E" w:rsidP="00F706AC">
      <w:pPr>
        <w:pStyle w:val="Normaltext"/>
        <w:numPr>
          <w:ilvl w:val="0"/>
          <w:numId w:val="10"/>
        </w:numPr>
        <w:rPr>
          <w:rFonts w:ascii="Arial" w:hAnsi="Arial"/>
          <w:color w:val="585858" w:themeColor="text1"/>
        </w:rPr>
      </w:pPr>
      <w:r w:rsidRPr="0002662E">
        <w:rPr>
          <w:rFonts w:ascii="Arial" w:hAnsi="Arial"/>
          <w:color w:val="585858" w:themeColor="text1"/>
        </w:rPr>
        <w:t>Development of new functionalities and maintenance of the one-stop-shop on tackling R&amp;I foreign interference</w:t>
      </w:r>
      <w:r w:rsidR="00210F13">
        <w:rPr>
          <w:rFonts w:ascii="Arial" w:hAnsi="Arial"/>
          <w:color w:val="585858" w:themeColor="text1"/>
        </w:rPr>
        <w:t>.</w:t>
      </w:r>
      <w:r w:rsidRPr="0002662E">
        <w:rPr>
          <w:rFonts w:ascii="Arial" w:hAnsi="Arial"/>
          <w:color w:val="585858" w:themeColor="text1"/>
        </w:rPr>
        <w:t xml:space="preserve">  </w:t>
      </w:r>
    </w:p>
    <w:p w14:paraId="252E7A09" w14:textId="2A3FBE9A" w:rsidR="006A6EB5" w:rsidRDefault="00A5079C" w:rsidP="006A6EB5">
      <w:pPr>
        <w:pStyle w:val="Normaltext"/>
        <w:numPr>
          <w:ilvl w:val="0"/>
          <w:numId w:val="10"/>
        </w:numPr>
        <w:rPr>
          <w:rFonts w:ascii="Arial" w:hAnsi="Arial"/>
          <w:color w:val="585858" w:themeColor="text1"/>
        </w:rPr>
      </w:pPr>
      <w:r w:rsidRPr="00A5079C">
        <w:rPr>
          <w:rFonts w:ascii="Arial" w:hAnsi="Arial"/>
          <w:color w:val="585858" w:themeColor="text1"/>
        </w:rPr>
        <w:t>Implementation of ERA monitoring</w:t>
      </w:r>
      <w:r w:rsidR="00210F13">
        <w:rPr>
          <w:rFonts w:ascii="Arial" w:hAnsi="Arial"/>
          <w:color w:val="585858" w:themeColor="text1"/>
        </w:rPr>
        <w:t>.</w:t>
      </w:r>
    </w:p>
    <w:p w14:paraId="336D247E" w14:textId="12AA0A37" w:rsidR="00A5079C" w:rsidRDefault="002B6700" w:rsidP="006A6EB5">
      <w:pPr>
        <w:pStyle w:val="Normaltext"/>
        <w:numPr>
          <w:ilvl w:val="0"/>
          <w:numId w:val="10"/>
        </w:numPr>
        <w:rPr>
          <w:rFonts w:ascii="Arial" w:hAnsi="Arial"/>
          <w:color w:val="585858" w:themeColor="text1"/>
        </w:rPr>
      </w:pPr>
      <w:r w:rsidRPr="002B6700">
        <w:rPr>
          <w:rFonts w:ascii="Arial" w:hAnsi="Arial"/>
          <w:color w:val="585858" w:themeColor="text1"/>
        </w:rPr>
        <w:t>Administrative management of the Human Resources Strategy for Researchers (HRS4R)</w:t>
      </w:r>
      <w:r w:rsidR="00210F13">
        <w:rPr>
          <w:rFonts w:ascii="Arial" w:hAnsi="Arial"/>
          <w:color w:val="585858" w:themeColor="text1"/>
        </w:rPr>
        <w:t>.</w:t>
      </w:r>
    </w:p>
    <w:p w14:paraId="202C682B" w14:textId="0A236A05" w:rsidR="002B6700" w:rsidRPr="0040770F" w:rsidRDefault="002B6700" w:rsidP="006A6EB5">
      <w:pPr>
        <w:pStyle w:val="Normaltext"/>
        <w:numPr>
          <w:ilvl w:val="0"/>
          <w:numId w:val="10"/>
        </w:numPr>
        <w:rPr>
          <w:rFonts w:ascii="Arial" w:hAnsi="Arial"/>
          <w:color w:val="585858" w:themeColor="text1"/>
        </w:rPr>
      </w:pPr>
      <w:r w:rsidRPr="002B6700">
        <w:rPr>
          <w:rFonts w:ascii="Arial" w:hAnsi="Arial"/>
          <w:color w:val="585858" w:themeColor="text1"/>
        </w:rPr>
        <w:t xml:space="preserve">Implementation of the Horizon Policy Support Facility </w:t>
      </w:r>
      <w:r w:rsidR="002C4D2E">
        <w:rPr>
          <w:rFonts w:ascii="Arial" w:hAnsi="Arial"/>
          <w:color w:val="585858" w:themeColor="text1"/>
        </w:rPr>
        <w:t xml:space="preserve">– </w:t>
      </w:r>
      <w:r w:rsidRPr="002B6700">
        <w:rPr>
          <w:rFonts w:ascii="Arial" w:hAnsi="Arial"/>
          <w:color w:val="585858" w:themeColor="text1"/>
        </w:rPr>
        <w:t>Framework contract 2025-2029</w:t>
      </w:r>
      <w:r w:rsidR="00210F13">
        <w:rPr>
          <w:rFonts w:ascii="Arial" w:hAnsi="Arial"/>
          <w:color w:val="585858" w:themeColor="text1"/>
        </w:rPr>
        <w:t>.</w:t>
      </w:r>
    </w:p>
    <w:p w14:paraId="2E0529DE" w14:textId="6A7FF295" w:rsidR="00643F4B" w:rsidRDefault="00523ACD" w:rsidP="00F706AC">
      <w:pPr>
        <w:pStyle w:val="SubHeader1"/>
      </w:pPr>
      <w:r>
        <w:t>Widening</w:t>
      </w:r>
      <w:r w:rsidR="00643F4B">
        <w:t xml:space="preserve"> </w:t>
      </w:r>
      <w:r w:rsidR="00CA4F3B">
        <w:t>Count</w:t>
      </w:r>
      <w:r w:rsidR="00F706AC">
        <w:t>r</w:t>
      </w:r>
      <w:r w:rsidR="00CA4F3B">
        <w:t>ies</w:t>
      </w:r>
      <w:r w:rsidR="00643F4B">
        <w:t xml:space="preserve"> </w:t>
      </w:r>
    </w:p>
    <w:p w14:paraId="7AB04043" w14:textId="0631C7BC" w:rsidR="00CA4F3B" w:rsidRDefault="00CA4F3B" w:rsidP="00F706AC">
      <w:pPr>
        <w:pStyle w:val="SubHeader1"/>
      </w:pPr>
      <w:r>
        <w:rPr>
          <w:rFonts w:ascii="Helvetica" w:hAnsi="Helvetica" w:cs="Helvetica"/>
          <w:noProof/>
          <w:color w:val="344353"/>
        </w:rPr>
        <w:drawing>
          <wp:inline distT="0" distB="0" distL="0" distR="0" wp14:anchorId="3EC83051" wp14:editId="213325A7">
            <wp:extent cx="6259830" cy="3127375"/>
            <wp:effectExtent l="0" t="0" r="762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20">
                      <a:extLst>
                        <a:ext uri="{28A0092B-C50C-407E-A947-70E740481C1C}">
                          <a14:useLocalDpi xmlns:a14="http://schemas.microsoft.com/office/drawing/2010/main" val="0"/>
                        </a:ext>
                      </a:extLst>
                    </a:blip>
                    <a:srcRect l="-98" r="-40"/>
                    <a:stretch>
                      <a:fillRect/>
                    </a:stretch>
                  </pic:blipFill>
                  <pic:spPr bwMode="auto">
                    <a:xfrm>
                      <a:off x="0" y="0"/>
                      <a:ext cx="6259830" cy="3127375"/>
                    </a:xfrm>
                    <a:prstGeom prst="rect">
                      <a:avLst/>
                    </a:prstGeom>
                    <a:noFill/>
                    <a:ln>
                      <a:noFill/>
                    </a:ln>
                  </pic:spPr>
                </pic:pic>
              </a:graphicData>
            </a:graphic>
          </wp:inline>
        </w:drawing>
      </w:r>
    </w:p>
    <w:p w14:paraId="17D8FD43" w14:textId="7CFDC1EA" w:rsidR="002B5416" w:rsidRDefault="002B5416" w:rsidP="00F706AC">
      <w:pPr>
        <w:pStyle w:val="SubHeader1"/>
      </w:pPr>
      <w:r>
        <w:t xml:space="preserve">Relevant EU policy areas and developments </w:t>
      </w:r>
    </w:p>
    <w:p w14:paraId="6A21EB84" w14:textId="56D6BC70" w:rsidR="00E20957" w:rsidRPr="009B0440" w:rsidRDefault="00E20957" w:rsidP="009B0440">
      <w:pPr>
        <w:pStyle w:val="Paragraph"/>
        <w:spacing w:line="264" w:lineRule="auto"/>
      </w:pPr>
      <w:r w:rsidRPr="009B0440">
        <w:t xml:space="preserve">The </w:t>
      </w:r>
      <w:r w:rsidR="002B5416" w:rsidRPr="009B0440">
        <w:t>ERA Communication</w:t>
      </w:r>
      <w:r w:rsidRPr="009B0440">
        <w:t xml:space="preserve"> is a key policy area which underpins the </w:t>
      </w:r>
      <w:r w:rsidR="00523ACD">
        <w:t>Widening</w:t>
      </w:r>
      <w:r w:rsidRPr="009B0440">
        <w:t xml:space="preserve"> Participation and S</w:t>
      </w:r>
      <w:r w:rsidR="009F252A">
        <w:t>trengthening the European Research Area</w:t>
      </w:r>
      <w:r w:rsidRPr="009B0440">
        <w:t xml:space="preserve"> work programme, and the </w:t>
      </w:r>
      <w:r w:rsidR="003344B3">
        <w:t>WIDERA</w:t>
      </w:r>
      <w:r w:rsidR="007C7FBB" w:rsidRPr="009B0440">
        <w:t xml:space="preserve"> </w:t>
      </w:r>
      <w:r w:rsidRPr="009B0440">
        <w:t xml:space="preserve">calls will directly contribute to its four key objectives. Moreover, the work programme will </w:t>
      </w:r>
      <w:r w:rsidR="002B5416" w:rsidRPr="009B0440">
        <w:t>contribute to achieving Horizon Europe</w:t>
      </w:r>
      <w:r w:rsidR="009B0440" w:rsidRPr="009B0440">
        <w:t>'s</w:t>
      </w:r>
      <w:r w:rsidR="002B5416" w:rsidRPr="009B0440">
        <w:t xml:space="preserve"> expected impacts along the four key strategic orientations set in the strategic plan and support the implementation of key policy objectives of the European Commission notably the European Green Deal and the EU’s digital strategy. The </w:t>
      </w:r>
      <w:r w:rsidR="00523ACD">
        <w:t>Widening</w:t>
      </w:r>
      <w:r w:rsidR="002B5416" w:rsidRPr="009B0440">
        <w:t xml:space="preserve"> participation work programme will contribute de facto to all SDGs, but directly to the following: SDG 4 - Quality Education; SDG 5 - Gender Equality; SDG 9 - Industry, Innovation and Infrastructure; SDG 17 - Partnership for the Goals.</w:t>
      </w:r>
      <w:r w:rsidRPr="009B0440">
        <w:t xml:space="preserve"> </w:t>
      </w:r>
      <w:r w:rsidR="002B5416" w:rsidRPr="009B0440">
        <w:t xml:space="preserve">Projects </w:t>
      </w:r>
      <w:r w:rsidRPr="009B0440">
        <w:t>should also actively</w:t>
      </w:r>
      <w:r w:rsidR="002B5416" w:rsidRPr="009B0440">
        <w:t xml:space="preserve"> seek synergies with</w:t>
      </w:r>
      <w:r w:rsidRPr="009B0440">
        <w:t xml:space="preserve"> </w:t>
      </w:r>
      <w:r w:rsidR="002B5416" w:rsidRPr="009B0440">
        <w:t xml:space="preserve">other </w:t>
      </w:r>
      <w:r w:rsidR="00591481" w:rsidRPr="009B0440">
        <w:t>r</w:t>
      </w:r>
      <w:r w:rsidR="002B5416" w:rsidRPr="009B0440">
        <w:t>elevant EU, national or regional</w:t>
      </w:r>
      <w:r w:rsidRPr="009B0440">
        <w:t xml:space="preserve"> </w:t>
      </w:r>
      <w:r w:rsidR="002B5416" w:rsidRPr="009B0440">
        <w:t>programmes.</w:t>
      </w:r>
    </w:p>
    <w:p w14:paraId="340570A7" w14:textId="6B384E54" w:rsidR="00672993" w:rsidRPr="003152D1" w:rsidRDefault="00672993" w:rsidP="00F706AC">
      <w:pPr>
        <w:pStyle w:val="SubHeader1"/>
      </w:pPr>
      <w:r>
        <w:lastRenderedPageBreak/>
        <w:t>More information</w:t>
      </w:r>
    </w:p>
    <w:p w14:paraId="1626F123" w14:textId="21629791" w:rsidR="00820CD6" w:rsidRPr="00023534" w:rsidRDefault="004425A1" w:rsidP="00F706AC">
      <w:pPr>
        <w:pStyle w:val="ParagraphBold"/>
        <w:spacing w:before="240" w:after="120"/>
      </w:pPr>
      <w:r>
        <w:rPr>
          <w:noProof/>
        </w:rPr>
        <mc:AlternateContent>
          <mc:Choice Requires="wps">
            <w:drawing>
              <wp:inline distT="0" distB="0" distL="0" distR="0" wp14:anchorId="379C9B46" wp14:editId="53B1B445">
                <wp:extent cx="6259830" cy="3738716"/>
                <wp:effectExtent l="0" t="0" r="26670" b="1460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9830" cy="3738716"/>
                        </a:xfrm>
                        <a:prstGeom prst="rect">
                          <a:avLst/>
                        </a:prstGeom>
                        <a:solidFill>
                          <a:srgbClr val="F3F3F5"/>
                        </a:solidFill>
                        <a:ln w="6350">
                          <a:solidFill>
                            <a:srgbClr val="6B7C93"/>
                          </a:solidFill>
                          <a:miter lim="800000"/>
                          <a:headEnd/>
                          <a:tailEnd/>
                        </a:ln>
                      </wps:spPr>
                      <wps:txbx>
                        <w:txbxContent>
                          <w:p w14:paraId="22F5DA85" w14:textId="64832F4C" w:rsidR="002B5416" w:rsidRDefault="002B5416" w:rsidP="00F2335B">
                            <w:pPr>
                              <w:pStyle w:val="Hyperlink1"/>
                              <w:rPr>
                                <w:rStyle w:val="Hyperlink"/>
                              </w:rPr>
                            </w:pPr>
                            <w:hyperlink r:id="rId21" w:history="1">
                              <w:r w:rsidRPr="00F441D4">
                                <w:rPr>
                                  <w:rStyle w:val="Hyperlink"/>
                                </w:rPr>
                                <w:t>Horizon Europe website</w:t>
                              </w:r>
                            </w:hyperlink>
                          </w:p>
                          <w:p w14:paraId="3F3A88B5" w14:textId="782AD845" w:rsidR="00C22BA4" w:rsidRPr="004B42DB" w:rsidRDefault="004B42DB" w:rsidP="00C22BA4">
                            <w:pPr>
                              <w:pStyle w:val="Hyperlink1"/>
                              <w:rPr>
                                <w:rStyle w:val="Hyperlink"/>
                              </w:rPr>
                            </w:pPr>
                            <w:r>
                              <w:fldChar w:fldCharType="begin"/>
                            </w:r>
                            <w:r>
                              <w:instrText>HYPERLINK "https://research-and-innovation.ec.europa.eu/document/download/3877f4de-cb14-4311-b4b0-cd1b805f25d4_en?filename=ec_rtd_he-wp-2025-widera-pre.pdf"</w:instrText>
                            </w:r>
                            <w:r>
                              <w:fldChar w:fldCharType="separate"/>
                            </w:r>
                            <w:r w:rsidR="00C22BA4" w:rsidRPr="004B42DB">
                              <w:rPr>
                                <w:rStyle w:val="Hyperlink"/>
                              </w:rPr>
                              <w:t>Widening Participation and Strengthening the European Research Area Work Programme 2025</w:t>
                            </w:r>
                          </w:p>
                          <w:p w14:paraId="6CF67599" w14:textId="4A3C053E" w:rsidR="002B5416" w:rsidRDefault="004B42DB" w:rsidP="00F2335B">
                            <w:pPr>
                              <w:pStyle w:val="Hyperlink1"/>
                              <w:rPr>
                                <w:rStyle w:val="Hyperlink"/>
                              </w:rPr>
                            </w:pPr>
                            <w:r>
                              <w:fldChar w:fldCharType="end"/>
                            </w:r>
                            <w:hyperlink r:id="rId22" w:history="1">
                              <w:r w:rsidR="00523ACD">
                                <w:rPr>
                                  <w:rStyle w:val="Hyperlink"/>
                                </w:rPr>
                                <w:t>Widening</w:t>
                              </w:r>
                              <w:r w:rsidR="007C7FBB" w:rsidRPr="00373904">
                                <w:rPr>
                                  <w:rStyle w:val="Hyperlink"/>
                                </w:rPr>
                                <w:t xml:space="preserve"> </w:t>
                              </w:r>
                              <w:r w:rsidR="00A05EF3" w:rsidRPr="00373904">
                                <w:rPr>
                                  <w:rStyle w:val="Hyperlink"/>
                                </w:rPr>
                                <w:t>P</w:t>
                              </w:r>
                              <w:r w:rsidR="007C7FBB" w:rsidRPr="00373904">
                                <w:rPr>
                                  <w:rStyle w:val="Hyperlink"/>
                                </w:rPr>
                                <w:t xml:space="preserve">articipation and </w:t>
                              </w:r>
                              <w:r w:rsidR="00A05EF3" w:rsidRPr="00373904">
                                <w:rPr>
                                  <w:rStyle w:val="Hyperlink"/>
                                </w:rPr>
                                <w:t>S</w:t>
                              </w:r>
                              <w:r w:rsidR="007C7FBB" w:rsidRPr="00373904">
                                <w:rPr>
                                  <w:rStyle w:val="Hyperlink"/>
                                </w:rPr>
                                <w:t>trengthening the European Research Area Work Programme 202</w:t>
                              </w:r>
                              <w:r w:rsidR="009B0440" w:rsidRPr="00373904">
                                <w:rPr>
                                  <w:rStyle w:val="Hyperlink"/>
                                </w:rPr>
                                <w:t>3</w:t>
                              </w:r>
                              <w:r w:rsidR="007C7FBB" w:rsidRPr="00373904">
                                <w:rPr>
                                  <w:rStyle w:val="Hyperlink"/>
                                </w:rPr>
                                <w:t>-202</w:t>
                              </w:r>
                              <w:r w:rsidR="00373904" w:rsidRPr="00373904">
                                <w:rPr>
                                  <w:rStyle w:val="Hyperlink"/>
                                </w:rPr>
                                <w:t>5</w:t>
                              </w:r>
                            </w:hyperlink>
                          </w:p>
                          <w:p w14:paraId="5879DE7E" w14:textId="1494B05A" w:rsidR="00324282" w:rsidRDefault="00324282" w:rsidP="00F2335B">
                            <w:pPr>
                              <w:pStyle w:val="Hyperlink1"/>
                              <w:rPr>
                                <w:rStyle w:val="Hyperlink"/>
                              </w:rPr>
                            </w:pPr>
                            <w:hyperlink r:id="rId23" w:history="1">
                              <w:r w:rsidRPr="00324282">
                                <w:rPr>
                                  <w:rStyle w:val="Hyperlink"/>
                                </w:rPr>
                                <w:t>The European Research Area</w:t>
                              </w:r>
                            </w:hyperlink>
                            <w:r w:rsidR="00BF2682">
                              <w:rPr>
                                <w:rStyle w:val="Hyperlink"/>
                              </w:rPr>
                              <w:t xml:space="preserve"> (ERA)</w:t>
                            </w:r>
                          </w:p>
                          <w:p w14:paraId="3C6C45E2" w14:textId="3F07110D" w:rsidR="0049374E" w:rsidRPr="009F29CD" w:rsidRDefault="0049374E" w:rsidP="00F2335B">
                            <w:pPr>
                              <w:pStyle w:val="Hyperlink1"/>
                              <w:rPr>
                                <w:rStyle w:val="Hyperlink"/>
                              </w:rPr>
                            </w:pPr>
                            <w:hyperlink r:id="rId24" w:history="1">
                              <w:r w:rsidRPr="00F2335B">
                                <w:rPr>
                                  <w:rStyle w:val="Hyperlink"/>
                                </w:rPr>
                                <w:t>European Strategy for Universities</w:t>
                              </w:r>
                            </w:hyperlink>
                          </w:p>
                          <w:p w14:paraId="0B8C9E91" w14:textId="6AD1EE6C" w:rsidR="00E03E1F" w:rsidRPr="002B5416" w:rsidRDefault="00E03E1F" w:rsidP="00F2335B">
                            <w:pPr>
                              <w:pStyle w:val="Hyperlink1"/>
                            </w:pPr>
                            <w:hyperlink r:id="rId25" w:history="1">
                              <w:r w:rsidRPr="00765F87">
                                <w:rPr>
                                  <w:rStyle w:val="Hyperlink"/>
                                </w:rPr>
                                <w:t>W</w:t>
                              </w:r>
                              <w:r w:rsidR="00DD4476">
                                <w:rPr>
                                  <w:rStyle w:val="Hyperlink"/>
                                </w:rPr>
                                <w:t xml:space="preserve">IDERA </w:t>
                              </w:r>
                              <w:r w:rsidR="00765F87" w:rsidRPr="00765F87">
                                <w:rPr>
                                  <w:rStyle w:val="Hyperlink"/>
                                </w:rPr>
                                <w:t>NCP project (NCP_WIDERA.NET)</w:t>
                              </w:r>
                            </w:hyperlink>
                          </w:p>
                          <w:p w14:paraId="460A72AE" w14:textId="77777777" w:rsidR="002B5416" w:rsidRPr="002B5416" w:rsidRDefault="002B5416" w:rsidP="00BE0D3B">
                            <w:pPr>
                              <w:pStyle w:val="Paragraph"/>
                              <w:tabs>
                                <w:tab w:val="left" w:pos="1549"/>
                              </w:tabs>
                              <w:spacing w:before="120"/>
                              <w:jc w:val="both"/>
                            </w:pPr>
                            <w:r w:rsidRPr="002B5416">
                              <w:t>Horizon Europe’s legal basis:</w:t>
                            </w:r>
                          </w:p>
                          <w:p w14:paraId="19DE600B" w14:textId="77777777" w:rsidR="002B5416" w:rsidRPr="002B5416" w:rsidRDefault="002B5416" w:rsidP="00F2335B">
                            <w:pPr>
                              <w:pStyle w:val="Hyperlink1"/>
                            </w:pPr>
                            <w:hyperlink r:id="rId26" w:history="1">
                              <w:r w:rsidRPr="002B5416">
                                <w:rPr>
                                  <w:rStyle w:val="Hyperlink"/>
                                </w:rPr>
                                <w:t>Regulation establishing Horizon Europe</w:t>
                              </w:r>
                            </w:hyperlink>
                          </w:p>
                          <w:p w14:paraId="03174FE1" w14:textId="77777777" w:rsidR="002B5416" w:rsidRPr="002B5416" w:rsidRDefault="002B5416" w:rsidP="00F2335B">
                            <w:pPr>
                              <w:pStyle w:val="Hyperlink1"/>
                            </w:pPr>
                            <w:hyperlink r:id="rId27" w:history="1">
                              <w:r w:rsidRPr="002B5416">
                                <w:rPr>
                                  <w:rStyle w:val="Hyperlink"/>
                                </w:rPr>
                                <w:t>Decision establishing the Specific Programme of Horizon Europe</w:t>
                              </w:r>
                            </w:hyperlink>
                          </w:p>
                          <w:p w14:paraId="306021F6" w14:textId="77777777" w:rsidR="002B5416" w:rsidRDefault="002B5416" w:rsidP="00F2335B">
                            <w:pPr>
                              <w:pStyle w:val="Hyperlink1"/>
                              <w:rPr>
                                <w:rStyle w:val="Hyperlink"/>
                              </w:rPr>
                            </w:pPr>
                            <w:hyperlink r:id="rId28" w:history="1">
                              <w:r w:rsidRPr="002B5416">
                                <w:rPr>
                                  <w:rStyle w:val="Hyperlink"/>
                                </w:rPr>
                                <w:t>First Strategic Plan for Horizon Europe (2021-2024)</w:t>
                              </w:r>
                            </w:hyperlink>
                          </w:p>
                          <w:p w14:paraId="31DA1F7C" w14:textId="03FD3259" w:rsidR="00EA06A0" w:rsidRPr="002B5416" w:rsidRDefault="00EA06A0" w:rsidP="00F2335B">
                            <w:pPr>
                              <w:pStyle w:val="Hyperlink1"/>
                            </w:pPr>
                            <w:hyperlink r:id="rId29" w:history="1">
                              <w:r w:rsidRPr="00DD4476">
                                <w:rPr>
                                  <w:rStyle w:val="Hyperlink"/>
                                </w:rPr>
                                <w:t>Second Strategic Plan for Horizon Europe</w:t>
                              </w:r>
                              <w:r w:rsidR="00DD4476" w:rsidRPr="00DD4476">
                                <w:rPr>
                                  <w:rStyle w:val="Hyperlink"/>
                                </w:rPr>
                                <w:t xml:space="preserve"> (2025-2027)</w:t>
                              </w:r>
                            </w:hyperlink>
                          </w:p>
                          <w:p w14:paraId="7303AF30" w14:textId="77777777" w:rsidR="002B5416" w:rsidRPr="002B5416" w:rsidRDefault="002B5416" w:rsidP="00BE0D3B">
                            <w:pPr>
                              <w:pStyle w:val="Paragraph"/>
                              <w:tabs>
                                <w:tab w:val="left" w:pos="1549"/>
                              </w:tabs>
                              <w:spacing w:before="120"/>
                              <w:jc w:val="both"/>
                            </w:pPr>
                            <w:r w:rsidRPr="002B5416">
                              <w:t xml:space="preserve">UKRO Portal </w:t>
                            </w:r>
                          </w:p>
                          <w:p w14:paraId="6F64A697" w14:textId="7BA1F31C" w:rsidR="002B5416" w:rsidRPr="002C0701" w:rsidRDefault="002B5416" w:rsidP="000B6F01">
                            <w:pPr>
                              <w:pStyle w:val="Paragraph"/>
                              <w:numPr>
                                <w:ilvl w:val="0"/>
                                <w:numId w:val="3"/>
                              </w:numPr>
                              <w:spacing w:before="80" w:after="80"/>
                              <w:rPr>
                                <w:b/>
                              </w:rPr>
                            </w:pPr>
                            <w:hyperlink r:id="rId30" w:history="1">
                              <w:r w:rsidRPr="002B5416">
                                <w:rPr>
                                  <w:rStyle w:val="hyperlinkChar"/>
                                </w:rPr>
                                <w:t>UKRO Portal</w:t>
                              </w:r>
                            </w:hyperlink>
                          </w:p>
                          <w:p w14:paraId="44907561" w14:textId="2EA33B86" w:rsidR="002C0701" w:rsidRPr="006A2111" w:rsidRDefault="002C0701" w:rsidP="000B6F01">
                            <w:pPr>
                              <w:pStyle w:val="Paragraph"/>
                              <w:numPr>
                                <w:ilvl w:val="0"/>
                                <w:numId w:val="3"/>
                              </w:numPr>
                              <w:spacing w:before="80" w:after="80"/>
                              <w:rPr>
                                <w:b/>
                                <w:bCs/>
                              </w:rPr>
                            </w:pPr>
                            <w:hyperlink r:id="rId31" w:history="1">
                              <w:r w:rsidRPr="006A2111">
                                <w:rPr>
                                  <w:rStyle w:val="Hyperlink"/>
                                  <w:b/>
                                  <w:bCs/>
                                </w:rPr>
                                <w:t>W</w:t>
                              </w:r>
                              <w:r w:rsidR="00DD4476">
                                <w:rPr>
                                  <w:rStyle w:val="Hyperlink"/>
                                  <w:b/>
                                  <w:bCs/>
                                </w:rPr>
                                <w:t>IDERA</w:t>
                              </w:r>
                              <w:r w:rsidRPr="006A2111">
                                <w:rPr>
                                  <w:rStyle w:val="Hyperlink"/>
                                  <w:b/>
                                  <w:bCs/>
                                </w:rPr>
                                <w:t xml:space="preserve"> UK NCP</w:t>
                              </w:r>
                            </w:hyperlink>
                          </w:p>
                          <w:p w14:paraId="65F8E6B8" w14:textId="1C66CBDB" w:rsidR="004425A1" w:rsidRPr="00217660" w:rsidRDefault="004425A1" w:rsidP="00BE0D3B">
                            <w:pPr>
                              <w:pStyle w:val="Paragraph"/>
                              <w:tabs>
                                <w:tab w:val="left" w:pos="1549"/>
                              </w:tabs>
                              <w:spacing w:before="80" w:after="80"/>
                              <w:ind w:left="720"/>
                              <w:jc w:val="both"/>
                              <w:rPr>
                                <w:color w:val="344353"/>
                              </w:rPr>
                            </w:pPr>
                          </w:p>
                        </w:txbxContent>
                      </wps:txbx>
                      <wps:bodyPr rot="0" vert="horz" wrap="square" lIns="216000" tIns="72000" rIns="216000" bIns="0" anchor="t" anchorCtr="0" upright="1">
                        <a:noAutofit/>
                      </wps:bodyPr>
                    </wps:wsp>
                  </a:graphicData>
                </a:graphic>
              </wp:inline>
            </w:drawing>
          </mc:Choice>
          <mc:Fallback>
            <w:pict>
              <v:rect w14:anchorId="379C9B46" id="Rectangle 6" o:spid="_x0000_s1026" style="width:492.9pt;height:29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" fillcolor="#f3f3f5" strokecolor="#6b7c93" strokeweight=".5pt">
                <v:textbox inset="6mm,2mm,6mm,0">
                  <w:txbxContent>
                    <w:p w14:paraId="22F5DA85" w14:textId="64832F4C" w:rsidR="002B5416" w:rsidRDefault="002B5416" w:rsidP="00F2335B">
                      <w:pPr>
                        <w:pStyle w:val="Hyperlink1"/>
                        <w:rPr>
                          <w:rStyle w:val="Hyperlink"/>
                        </w:rPr>
                      </w:pPr>
                      <w:hyperlink r:id="rId32" w:history="1">
                        <w:r w:rsidRPr="00F441D4">
                          <w:rPr>
                            <w:rStyle w:val="Hyperlink"/>
                          </w:rPr>
                          <w:t>Horizon Europe website</w:t>
                        </w:r>
                      </w:hyperlink>
                    </w:p>
                    <w:p w14:paraId="3F3A88B5" w14:textId="782AD845" w:rsidR="00C22BA4" w:rsidRPr="004B42DB" w:rsidRDefault="004B42DB" w:rsidP="00C22BA4">
                      <w:pPr>
                        <w:pStyle w:val="Hyperlink1"/>
                        <w:rPr>
                          <w:rStyle w:val="Hyperlink"/>
                        </w:rPr>
                      </w:pPr>
                      <w:r>
                        <w:fldChar w:fldCharType="begin"/>
                      </w:r>
                      <w:r>
                        <w:instrText>HYPERLINK "https://research-and-innovation.ec.europa.eu/document/download/3877f4de-cb14-4311-b4b0-cd1b805f25d4_en?filename=ec_rtd_he-wp-2025-widera-pre.pdf"</w:instrText>
                      </w:r>
                      <w:r>
                        <w:fldChar w:fldCharType="separate"/>
                      </w:r>
                      <w:r w:rsidR="00C22BA4" w:rsidRPr="004B42DB">
                        <w:rPr>
                          <w:rStyle w:val="Hyperlink"/>
                        </w:rPr>
                        <w:t>Widening Participation and Strengthening the European Research Area Work Programme 2025</w:t>
                      </w:r>
                    </w:p>
                    <w:p w14:paraId="6CF67599" w14:textId="4A3C053E" w:rsidR="002B5416" w:rsidRDefault="004B42DB" w:rsidP="00F2335B">
                      <w:pPr>
                        <w:pStyle w:val="Hyperlink1"/>
                        <w:rPr>
                          <w:rStyle w:val="Hyperlink"/>
                        </w:rPr>
                      </w:pPr>
                      <w:r>
                        <w:fldChar w:fldCharType="end"/>
                      </w:r>
                      <w:hyperlink r:id="rId33" w:history="1">
                        <w:r w:rsidR="00523ACD">
                          <w:rPr>
                            <w:rStyle w:val="Hyperlink"/>
                          </w:rPr>
                          <w:t>Widening</w:t>
                        </w:r>
                        <w:r w:rsidR="007C7FBB" w:rsidRPr="00373904">
                          <w:rPr>
                            <w:rStyle w:val="Hyperlink"/>
                          </w:rPr>
                          <w:t xml:space="preserve"> </w:t>
                        </w:r>
                        <w:r w:rsidR="00A05EF3" w:rsidRPr="00373904">
                          <w:rPr>
                            <w:rStyle w:val="Hyperlink"/>
                          </w:rPr>
                          <w:t>P</w:t>
                        </w:r>
                        <w:r w:rsidR="007C7FBB" w:rsidRPr="00373904">
                          <w:rPr>
                            <w:rStyle w:val="Hyperlink"/>
                          </w:rPr>
                          <w:t xml:space="preserve">articipation and </w:t>
                        </w:r>
                        <w:r w:rsidR="00A05EF3" w:rsidRPr="00373904">
                          <w:rPr>
                            <w:rStyle w:val="Hyperlink"/>
                          </w:rPr>
                          <w:t>S</w:t>
                        </w:r>
                        <w:r w:rsidR="007C7FBB" w:rsidRPr="00373904">
                          <w:rPr>
                            <w:rStyle w:val="Hyperlink"/>
                          </w:rPr>
                          <w:t>trengthening the European Research Area Work Programme 202</w:t>
                        </w:r>
                        <w:r w:rsidR="009B0440" w:rsidRPr="00373904">
                          <w:rPr>
                            <w:rStyle w:val="Hyperlink"/>
                          </w:rPr>
                          <w:t>3</w:t>
                        </w:r>
                        <w:r w:rsidR="007C7FBB" w:rsidRPr="00373904">
                          <w:rPr>
                            <w:rStyle w:val="Hyperlink"/>
                          </w:rPr>
                          <w:t>-202</w:t>
                        </w:r>
                        <w:r w:rsidR="00373904" w:rsidRPr="00373904">
                          <w:rPr>
                            <w:rStyle w:val="Hyperlink"/>
                          </w:rPr>
                          <w:t>5</w:t>
                        </w:r>
                      </w:hyperlink>
                    </w:p>
                    <w:p w14:paraId="5879DE7E" w14:textId="1494B05A" w:rsidR="00324282" w:rsidRDefault="00324282" w:rsidP="00F2335B">
                      <w:pPr>
                        <w:pStyle w:val="Hyperlink1"/>
                        <w:rPr>
                          <w:rStyle w:val="Hyperlink"/>
                        </w:rPr>
                      </w:pPr>
                      <w:hyperlink r:id="rId34" w:history="1">
                        <w:r w:rsidRPr="00324282">
                          <w:rPr>
                            <w:rStyle w:val="Hyperlink"/>
                          </w:rPr>
                          <w:t>The European Research Area</w:t>
                        </w:r>
                      </w:hyperlink>
                      <w:r w:rsidR="00BF2682">
                        <w:rPr>
                          <w:rStyle w:val="Hyperlink"/>
                        </w:rPr>
                        <w:t xml:space="preserve"> (ERA)</w:t>
                      </w:r>
                    </w:p>
                    <w:p w14:paraId="3C6C45E2" w14:textId="3F07110D" w:rsidR="0049374E" w:rsidRPr="009F29CD" w:rsidRDefault="0049374E" w:rsidP="00F2335B">
                      <w:pPr>
                        <w:pStyle w:val="Hyperlink1"/>
                        <w:rPr>
                          <w:rStyle w:val="Hyperlink"/>
                        </w:rPr>
                      </w:pPr>
                      <w:hyperlink r:id="rId35" w:history="1">
                        <w:r w:rsidRPr="00F2335B">
                          <w:rPr>
                            <w:rStyle w:val="Hyperlink"/>
                          </w:rPr>
                          <w:t>European Strategy for Universities</w:t>
                        </w:r>
                      </w:hyperlink>
                    </w:p>
                    <w:p w14:paraId="0B8C9E91" w14:textId="6AD1EE6C" w:rsidR="00E03E1F" w:rsidRPr="002B5416" w:rsidRDefault="00E03E1F" w:rsidP="00F2335B">
                      <w:pPr>
                        <w:pStyle w:val="Hyperlink1"/>
                      </w:pPr>
                      <w:hyperlink r:id="rId36" w:history="1">
                        <w:r w:rsidRPr="00765F87">
                          <w:rPr>
                            <w:rStyle w:val="Hyperlink"/>
                          </w:rPr>
                          <w:t>W</w:t>
                        </w:r>
                        <w:r w:rsidR="00DD4476">
                          <w:rPr>
                            <w:rStyle w:val="Hyperlink"/>
                          </w:rPr>
                          <w:t xml:space="preserve">IDERA </w:t>
                        </w:r>
                        <w:r w:rsidR="00765F87" w:rsidRPr="00765F87">
                          <w:rPr>
                            <w:rStyle w:val="Hyperlink"/>
                          </w:rPr>
                          <w:t>NCP project (NCP_WIDERA.NET)</w:t>
                        </w:r>
                      </w:hyperlink>
                    </w:p>
                    <w:p w14:paraId="460A72AE" w14:textId="77777777" w:rsidR="002B5416" w:rsidRPr="002B5416" w:rsidRDefault="002B5416" w:rsidP="00BE0D3B">
                      <w:pPr>
                        <w:pStyle w:val="Paragraph"/>
                        <w:tabs>
                          <w:tab w:val="left" w:pos="1549"/>
                        </w:tabs>
                        <w:spacing w:before="120"/>
                        <w:jc w:val="both"/>
                      </w:pPr>
                      <w:r w:rsidRPr="002B5416">
                        <w:t>Horizon Europe’s legal basis:</w:t>
                      </w:r>
                    </w:p>
                    <w:p w14:paraId="19DE600B" w14:textId="77777777" w:rsidR="002B5416" w:rsidRPr="002B5416" w:rsidRDefault="002B5416" w:rsidP="00F2335B">
                      <w:pPr>
                        <w:pStyle w:val="Hyperlink1"/>
                      </w:pPr>
                      <w:hyperlink r:id="rId37" w:history="1">
                        <w:r w:rsidRPr="002B5416">
                          <w:rPr>
                            <w:rStyle w:val="Hyperlink"/>
                          </w:rPr>
                          <w:t>Regulation establishing Horizon Europe</w:t>
                        </w:r>
                      </w:hyperlink>
                    </w:p>
                    <w:p w14:paraId="03174FE1" w14:textId="77777777" w:rsidR="002B5416" w:rsidRPr="002B5416" w:rsidRDefault="002B5416" w:rsidP="00F2335B">
                      <w:pPr>
                        <w:pStyle w:val="Hyperlink1"/>
                      </w:pPr>
                      <w:hyperlink r:id="rId38" w:history="1">
                        <w:r w:rsidRPr="002B5416">
                          <w:rPr>
                            <w:rStyle w:val="Hyperlink"/>
                          </w:rPr>
                          <w:t>Decision establishing the Specific Programme of Horizon Europe</w:t>
                        </w:r>
                      </w:hyperlink>
                    </w:p>
                    <w:p w14:paraId="306021F6" w14:textId="77777777" w:rsidR="002B5416" w:rsidRDefault="002B5416" w:rsidP="00F2335B">
                      <w:pPr>
                        <w:pStyle w:val="Hyperlink1"/>
                        <w:rPr>
                          <w:rStyle w:val="Hyperlink"/>
                        </w:rPr>
                      </w:pPr>
                      <w:hyperlink r:id="rId39" w:history="1">
                        <w:r w:rsidRPr="002B5416">
                          <w:rPr>
                            <w:rStyle w:val="Hyperlink"/>
                          </w:rPr>
                          <w:t>First Strategic Plan for Horizon Europe (2021-2024)</w:t>
                        </w:r>
                      </w:hyperlink>
                    </w:p>
                    <w:p w14:paraId="31DA1F7C" w14:textId="03FD3259" w:rsidR="00EA06A0" w:rsidRPr="002B5416" w:rsidRDefault="00EA06A0" w:rsidP="00F2335B">
                      <w:pPr>
                        <w:pStyle w:val="Hyperlink1"/>
                      </w:pPr>
                      <w:hyperlink r:id="rId40" w:history="1">
                        <w:r w:rsidRPr="00DD4476">
                          <w:rPr>
                            <w:rStyle w:val="Hyperlink"/>
                          </w:rPr>
                          <w:t>Second Strategic Plan for Horizon Europe</w:t>
                        </w:r>
                        <w:r w:rsidR="00DD4476" w:rsidRPr="00DD4476">
                          <w:rPr>
                            <w:rStyle w:val="Hyperlink"/>
                          </w:rPr>
                          <w:t xml:space="preserve"> (2025-2027)</w:t>
                        </w:r>
                      </w:hyperlink>
                    </w:p>
                    <w:p w14:paraId="7303AF30" w14:textId="77777777" w:rsidR="002B5416" w:rsidRPr="002B5416" w:rsidRDefault="002B5416" w:rsidP="00BE0D3B">
                      <w:pPr>
                        <w:pStyle w:val="Paragraph"/>
                        <w:tabs>
                          <w:tab w:val="left" w:pos="1549"/>
                        </w:tabs>
                        <w:spacing w:before="120"/>
                        <w:jc w:val="both"/>
                      </w:pPr>
                      <w:r w:rsidRPr="002B5416">
                        <w:t xml:space="preserve">UKRO Portal </w:t>
                      </w:r>
                    </w:p>
                    <w:p w14:paraId="6F64A697" w14:textId="7BA1F31C" w:rsidR="002B5416" w:rsidRPr="002C0701" w:rsidRDefault="002B5416" w:rsidP="000B6F01">
                      <w:pPr>
                        <w:pStyle w:val="Paragraph"/>
                        <w:numPr>
                          <w:ilvl w:val="0"/>
                          <w:numId w:val="3"/>
                        </w:numPr>
                        <w:spacing w:before="80" w:after="80"/>
                        <w:rPr>
                          <w:b/>
                        </w:rPr>
                      </w:pPr>
                      <w:hyperlink r:id="rId41" w:history="1">
                        <w:r w:rsidRPr="002B5416">
                          <w:rPr>
                            <w:rStyle w:val="hyperlinkChar"/>
                          </w:rPr>
                          <w:t>UKRO Portal</w:t>
                        </w:r>
                      </w:hyperlink>
                    </w:p>
                    <w:p w14:paraId="44907561" w14:textId="2EA33B86" w:rsidR="002C0701" w:rsidRPr="006A2111" w:rsidRDefault="002C0701" w:rsidP="000B6F01">
                      <w:pPr>
                        <w:pStyle w:val="Paragraph"/>
                        <w:numPr>
                          <w:ilvl w:val="0"/>
                          <w:numId w:val="3"/>
                        </w:numPr>
                        <w:spacing w:before="80" w:after="80"/>
                        <w:rPr>
                          <w:b/>
                          <w:bCs/>
                        </w:rPr>
                      </w:pPr>
                      <w:hyperlink r:id="rId42" w:history="1">
                        <w:r w:rsidRPr="006A2111">
                          <w:rPr>
                            <w:rStyle w:val="Hyperlink"/>
                            <w:b/>
                            <w:bCs/>
                          </w:rPr>
                          <w:t>W</w:t>
                        </w:r>
                        <w:r w:rsidR="00DD4476">
                          <w:rPr>
                            <w:rStyle w:val="Hyperlink"/>
                            <w:b/>
                            <w:bCs/>
                          </w:rPr>
                          <w:t>IDERA</w:t>
                        </w:r>
                        <w:r w:rsidRPr="006A2111">
                          <w:rPr>
                            <w:rStyle w:val="Hyperlink"/>
                            <w:b/>
                            <w:bCs/>
                          </w:rPr>
                          <w:t xml:space="preserve"> UK NCP</w:t>
                        </w:r>
                      </w:hyperlink>
                    </w:p>
                    <w:p w14:paraId="65F8E6B8" w14:textId="1C66CBDB" w:rsidR="004425A1" w:rsidRPr="00217660" w:rsidRDefault="004425A1" w:rsidP="00BE0D3B">
                      <w:pPr>
                        <w:pStyle w:val="Paragraph"/>
                        <w:tabs>
                          <w:tab w:val="left" w:pos="1549"/>
                        </w:tabs>
                        <w:spacing w:before="80" w:after="80"/>
                        <w:ind w:left="720"/>
                        <w:jc w:val="both"/>
                        <w:rPr>
                          <w:color w:val="344353"/>
                        </w:rPr>
                      </w:pPr>
                    </w:p>
                  </w:txbxContent>
                </v:textbox>
                <w10:anchorlock/>
              </v:rect>
            </w:pict>
          </mc:Fallback>
        </mc:AlternateContent>
      </w:r>
      <w:bookmarkEnd w:id="1"/>
    </w:p>
    <w:sectPr w:rsidR="00820CD6" w:rsidRPr="00023534" w:rsidSect="00FB4E1B">
      <w:headerReference w:type="even" r:id="rId43"/>
      <w:headerReference w:type="default" r:id="rId44"/>
      <w:footerReference w:type="even" r:id="rId45"/>
      <w:footerReference w:type="default" r:id="rId46"/>
      <w:pgSz w:w="11900" w:h="16840"/>
      <w:pgMar w:top="1276" w:right="1021" w:bottom="993" w:left="1021" w:header="0" w:footer="7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C87B" w14:textId="77777777" w:rsidR="000E7812" w:rsidRDefault="000E7812" w:rsidP="00F2228F">
      <w:r>
        <w:separator/>
      </w:r>
    </w:p>
    <w:p w14:paraId="07B2D494" w14:textId="77777777" w:rsidR="000E7812" w:rsidRDefault="000E7812"/>
  </w:endnote>
  <w:endnote w:type="continuationSeparator" w:id="0">
    <w:p w14:paraId="62480ADE" w14:textId="77777777" w:rsidR="000E7812" w:rsidRDefault="000E7812" w:rsidP="00F2228F">
      <w:r>
        <w:continuationSeparator/>
      </w:r>
    </w:p>
    <w:p w14:paraId="00D5C297" w14:textId="77777777" w:rsidR="000E7812" w:rsidRDefault="000E7812"/>
  </w:endnote>
  <w:endnote w:type="continuationNotice" w:id="1">
    <w:p w14:paraId="6ABB8CF5" w14:textId="77777777" w:rsidR="000E7812" w:rsidRDefault="000E7812"/>
    <w:p w14:paraId="381B7739" w14:textId="77777777" w:rsidR="000E7812" w:rsidRDefault="000E7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3AD8" w14:textId="77777777" w:rsidR="001F3915" w:rsidRDefault="001F3915" w:rsidP="00C876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5643C" w14:textId="77777777" w:rsidR="001F3915" w:rsidRDefault="001F3915" w:rsidP="00AD3013">
    <w:pPr>
      <w:pStyle w:val="Footer"/>
      <w:ind w:right="360"/>
    </w:pPr>
  </w:p>
  <w:p w14:paraId="5B312CAA" w14:textId="77777777" w:rsidR="001850DF" w:rsidRDefault="001850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35F0" w14:textId="77777777" w:rsidR="001F3915" w:rsidRPr="001C0248" w:rsidRDefault="001F3915" w:rsidP="00BF2EA3">
    <w:pPr>
      <w:pStyle w:val="Footer"/>
      <w:ind w:left="-426" w:right="360" w:firstLine="284"/>
      <w:rPr>
        <w:color w:val="546B7B"/>
        <w:sz w:val="18"/>
        <w:szCs w:val="18"/>
      </w:rPr>
    </w:pPr>
    <w:r>
      <w:rPr>
        <w:noProof/>
        <w:lang w:eastAsia="en-GB"/>
      </w:rPr>
      <mc:AlternateContent>
        <mc:Choice Requires="wps">
          <w:drawing>
            <wp:anchor distT="0" distB="0" distL="114300" distR="114300" simplePos="0" relativeHeight="251658241" behindDoc="1" locked="0" layoutInCell="1" allowOverlap="1" wp14:anchorId="7AE4EB78" wp14:editId="4FD9D673">
              <wp:simplePos x="0" y="0"/>
              <wp:positionH relativeFrom="margin">
                <wp:posOffset>-274955</wp:posOffset>
              </wp:positionH>
              <wp:positionV relativeFrom="paragraph">
                <wp:posOffset>15240</wp:posOffset>
              </wp:positionV>
              <wp:extent cx="6804660" cy="60960"/>
              <wp:effectExtent l="0" t="0" r="2540" b="2540"/>
              <wp:wrapNone/>
              <wp:docPr id="2" name="Rectangle 2"/>
              <wp:cNvGraphicFramePr/>
              <a:graphic xmlns:a="http://schemas.openxmlformats.org/drawingml/2006/main">
                <a:graphicData uri="http://schemas.microsoft.com/office/word/2010/wordprocessingShape">
                  <wps:wsp>
                    <wps:cNvSpPr/>
                    <wps:spPr>
                      <a:xfrm>
                        <a:off x="0" y="0"/>
                        <a:ext cx="6804660" cy="60960"/>
                      </a:xfrm>
                      <a:prstGeom prst="rect">
                        <a:avLst/>
                      </a:prstGeom>
                      <a:solidFill>
                        <a:srgbClr val="2A2E62"/>
                      </a:solidFill>
                      <a:ln w="6350" cmpd="sng">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216000" tIns="234000" rIns="216000" bIns="9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F99A9" id="Rectangle 2" o:spid="_x0000_s1026" style="position:absolute;margin-left:-21.65pt;margin-top:1.2pt;width:535.8pt;height:4.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" fillcolor="#2a2e62" stroked="f" strokeweight=".5pt">
              <v:textbox inset="6mm,6.5mm,6mm,2.6mm"/>
              <w10:wrap anchorx="margin"/>
            </v:rect>
          </w:pict>
        </mc:Fallback>
      </mc:AlternateContent>
    </w:r>
  </w:p>
  <w:p w14:paraId="0AFD3732" w14:textId="77777777" w:rsidR="001F3915" w:rsidRPr="00F457F4" w:rsidRDefault="001F3915" w:rsidP="000B5919">
    <w:pPr>
      <w:pStyle w:val="Footer"/>
      <w:framePr w:w="182" w:h="362" w:hRule="exact" w:wrap="around" w:vAnchor="text" w:hAnchor="page" w:x="10922" w:y="278"/>
      <w:rPr>
        <w:rFonts w:ascii="Helvetica" w:hAnsi="Helvetica"/>
        <w:color w:val="546B7B"/>
        <w:sz w:val="14"/>
        <w:szCs w:val="18"/>
      </w:rPr>
    </w:pPr>
    <w:r w:rsidRPr="00F457F4">
      <w:rPr>
        <w:rStyle w:val="PageNumber"/>
        <w:rFonts w:ascii="Helvetica" w:hAnsi="Helvetica"/>
        <w:sz w:val="20"/>
      </w:rPr>
      <w:fldChar w:fldCharType="begin"/>
    </w:r>
    <w:r w:rsidRPr="00F457F4">
      <w:rPr>
        <w:rStyle w:val="PageNumber"/>
        <w:rFonts w:ascii="Helvetica" w:hAnsi="Helvetica"/>
        <w:sz w:val="20"/>
      </w:rPr>
      <w:instrText xml:space="preserve">PAGE  </w:instrText>
    </w:r>
    <w:r w:rsidRPr="00F457F4">
      <w:rPr>
        <w:rStyle w:val="PageNumber"/>
        <w:rFonts w:ascii="Helvetica" w:hAnsi="Helvetica"/>
        <w:sz w:val="20"/>
      </w:rPr>
      <w:fldChar w:fldCharType="separate"/>
    </w:r>
    <w:r>
      <w:rPr>
        <w:rStyle w:val="PageNumber"/>
        <w:rFonts w:ascii="Helvetica" w:hAnsi="Helvetica"/>
        <w:noProof/>
        <w:sz w:val="20"/>
      </w:rPr>
      <w:t>1</w:t>
    </w:r>
    <w:r w:rsidRPr="00F457F4">
      <w:rPr>
        <w:rStyle w:val="PageNumber"/>
        <w:rFonts w:ascii="Helvetica" w:hAnsi="Helvetica"/>
        <w:sz w:val="20"/>
      </w:rPr>
      <w:fldChar w:fldCharType="end"/>
    </w:r>
  </w:p>
  <w:p w14:paraId="2F3B2825" w14:textId="77777777" w:rsidR="001F3915" w:rsidRDefault="00A23A9C">
    <w:r>
      <w:rPr>
        <w:noProof/>
        <w:lang w:eastAsia="en-GB"/>
      </w:rPr>
      <mc:AlternateContent>
        <mc:Choice Requires="wps">
          <w:drawing>
            <wp:anchor distT="0" distB="0" distL="114300" distR="114300" simplePos="0" relativeHeight="251658240" behindDoc="0" locked="0" layoutInCell="1" allowOverlap="1" wp14:anchorId="630C944D" wp14:editId="74A2499A">
              <wp:simplePos x="0" y="0"/>
              <wp:positionH relativeFrom="column">
                <wp:posOffset>-114300</wp:posOffset>
              </wp:positionH>
              <wp:positionV relativeFrom="paragraph">
                <wp:posOffset>62230</wp:posOffset>
              </wp:positionV>
              <wp:extent cx="62865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86500" cy="4572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ED16E0" w14:textId="5B71BD58" w:rsidR="00C834AE" w:rsidRPr="005C61E4" w:rsidRDefault="00C834AE" w:rsidP="00C834AE">
                          <w:pPr>
                            <w:pStyle w:val="Paragraph"/>
                            <w:rPr>
                              <w:bCs/>
                            </w:rPr>
                          </w:pPr>
                          <w:r w:rsidRPr="005C61E4">
                            <w:rPr>
                              <w:b/>
                            </w:rPr>
                            <w:t xml:space="preserve">Version: </w:t>
                          </w:r>
                          <w:r w:rsidR="00210F13">
                            <w:rPr>
                              <w:bCs/>
                            </w:rPr>
                            <w:t>July</w:t>
                          </w:r>
                          <w:r w:rsidR="009F0315">
                            <w:rPr>
                              <w:bCs/>
                            </w:rPr>
                            <w:t xml:space="preserve"> </w:t>
                          </w:r>
                          <w:r w:rsidR="006D7432">
                            <w:rPr>
                              <w:bCs/>
                            </w:rPr>
                            <w:t>202</w:t>
                          </w:r>
                          <w:r w:rsidR="007F184B">
                            <w:rPr>
                              <w:bCs/>
                            </w:rPr>
                            <w:t>5</w:t>
                          </w:r>
                          <w:r w:rsidR="00194F9A">
                            <w:rPr>
                              <w:bCs/>
                            </w:rPr>
                            <w:t xml:space="preserve">. </w:t>
                          </w:r>
                          <w:r w:rsidRPr="005C61E4">
                            <w:rPr>
                              <w:bCs/>
                            </w:rPr>
                            <w:t>This factsheet reflects information available on the date issued.</w:t>
                          </w:r>
                        </w:p>
                        <w:p w14:paraId="63E1ED33" w14:textId="2F834B50" w:rsidR="001F3915" w:rsidRPr="00AF7A96" w:rsidRDefault="001F3915" w:rsidP="00DF2B05">
                          <w:pPr>
                            <w:pStyle w:val="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0C944D" id="_x0000_t202" coordsize="21600,21600" o:spt="202" path="m,l,21600r21600,l21600,xe">
              <v:stroke joinstyle="miter"/>
              <v:path gradientshapeok="t" o:connecttype="rect"/>
            </v:shapetype>
            <v:shape id="Text Box 3" o:spid="_x0000_s1027" type="#_x0000_t202" style="position:absolute;margin-left:-9pt;margin-top:4.9pt;width:495pt;height: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" filled="f" stroked="f">
              <v:textbox>
                <w:txbxContent>
                  <w:p w14:paraId="5AED16E0" w14:textId="5B71BD58" w:rsidR="00C834AE" w:rsidRPr="005C61E4" w:rsidRDefault="00C834AE" w:rsidP="00C834AE">
                    <w:pPr>
                      <w:pStyle w:val="Paragraph"/>
                      <w:rPr>
                        <w:bCs/>
                      </w:rPr>
                    </w:pPr>
                    <w:r w:rsidRPr="005C61E4">
                      <w:rPr>
                        <w:b/>
                      </w:rPr>
                      <w:t xml:space="preserve">Version: </w:t>
                    </w:r>
                    <w:r w:rsidR="00210F13">
                      <w:rPr>
                        <w:bCs/>
                      </w:rPr>
                      <w:t>July</w:t>
                    </w:r>
                    <w:r w:rsidR="009F0315">
                      <w:rPr>
                        <w:bCs/>
                      </w:rPr>
                      <w:t xml:space="preserve"> </w:t>
                    </w:r>
                    <w:r w:rsidR="006D7432">
                      <w:rPr>
                        <w:bCs/>
                      </w:rPr>
                      <w:t>202</w:t>
                    </w:r>
                    <w:r w:rsidR="007F184B">
                      <w:rPr>
                        <w:bCs/>
                      </w:rPr>
                      <w:t>5</w:t>
                    </w:r>
                    <w:r w:rsidR="00194F9A">
                      <w:rPr>
                        <w:bCs/>
                      </w:rPr>
                      <w:t xml:space="preserve">. </w:t>
                    </w:r>
                    <w:r w:rsidRPr="005C61E4">
                      <w:rPr>
                        <w:bCs/>
                      </w:rPr>
                      <w:t>This factsheet reflects information available on the date issued.</w:t>
                    </w:r>
                  </w:p>
                  <w:p w14:paraId="63E1ED33" w14:textId="2F834B50" w:rsidR="001F3915" w:rsidRPr="00AF7A96" w:rsidRDefault="001F3915" w:rsidP="00DF2B05">
                    <w:pPr>
                      <w:pStyle w:val="Paragraph"/>
                    </w:pPr>
                  </w:p>
                </w:txbxContent>
              </v:textbox>
            </v:shape>
          </w:pict>
        </mc:Fallback>
      </mc:AlternateContent>
    </w:r>
  </w:p>
  <w:p w14:paraId="3C0C0A1B" w14:textId="77777777" w:rsidR="001850DF" w:rsidRDefault="001850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1E51" w14:textId="77777777" w:rsidR="000E7812" w:rsidRDefault="000E7812" w:rsidP="00F2228F">
      <w:r>
        <w:separator/>
      </w:r>
    </w:p>
    <w:p w14:paraId="3176BBDB" w14:textId="77777777" w:rsidR="000E7812" w:rsidRDefault="000E7812"/>
  </w:footnote>
  <w:footnote w:type="continuationSeparator" w:id="0">
    <w:p w14:paraId="41049EC7" w14:textId="77777777" w:rsidR="000E7812" w:rsidRDefault="000E7812" w:rsidP="00F2228F">
      <w:r>
        <w:continuationSeparator/>
      </w:r>
    </w:p>
    <w:p w14:paraId="694C0145" w14:textId="77777777" w:rsidR="000E7812" w:rsidRDefault="000E7812"/>
  </w:footnote>
  <w:footnote w:type="continuationNotice" w:id="1">
    <w:p w14:paraId="716CD22B" w14:textId="77777777" w:rsidR="000E7812" w:rsidRDefault="000E7812"/>
    <w:p w14:paraId="76C7A8A4" w14:textId="77777777" w:rsidR="000E7812" w:rsidRDefault="000E7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C1BC" w14:textId="77777777" w:rsidR="001F3915" w:rsidRDefault="00000000">
    <w:pPr>
      <w:pStyle w:val="Header"/>
    </w:pPr>
    <w:sdt>
      <w:sdtPr>
        <w:id w:val="1512651486"/>
        <w:temporary/>
        <w:showingPlcHdr/>
      </w:sdtPr>
      <w:sdtContent>
        <w:r w:rsidR="001F3915">
          <w:t>[Type text]</w:t>
        </w:r>
      </w:sdtContent>
    </w:sdt>
    <w:r w:rsidR="001F3915">
      <w:ptab w:relativeTo="margin" w:alignment="center" w:leader="none"/>
    </w:r>
    <w:sdt>
      <w:sdtPr>
        <w:id w:val="-1349716553"/>
        <w:temporary/>
        <w:showingPlcHdr/>
      </w:sdtPr>
      <w:sdtContent>
        <w:r w:rsidR="001F3915">
          <w:t>[Type text]</w:t>
        </w:r>
      </w:sdtContent>
    </w:sdt>
    <w:r w:rsidR="001F3915">
      <w:ptab w:relativeTo="margin" w:alignment="right" w:leader="none"/>
    </w:r>
    <w:sdt>
      <w:sdtPr>
        <w:id w:val="-861288687"/>
        <w:temporary/>
        <w:showingPlcHdr/>
      </w:sdtPr>
      <w:sdtContent>
        <w:r w:rsidR="001F3915">
          <w:t>[Type text]</w:t>
        </w:r>
      </w:sdtContent>
    </w:sdt>
  </w:p>
  <w:p w14:paraId="5A30363E" w14:textId="77777777" w:rsidR="001F3915" w:rsidRDefault="001F3915">
    <w:pPr>
      <w:pStyle w:val="Header"/>
    </w:pPr>
  </w:p>
  <w:p w14:paraId="29C6E180" w14:textId="77777777" w:rsidR="001850DF" w:rsidRDefault="001850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3436" w14:textId="0E0AA9C3" w:rsidR="001F3915" w:rsidRDefault="00962DE7" w:rsidP="00C61A82">
    <w:pPr>
      <w:pStyle w:val="Header"/>
      <w:tabs>
        <w:tab w:val="clear" w:pos="4320"/>
        <w:tab w:val="clear" w:pos="8640"/>
        <w:tab w:val="left" w:pos="7200"/>
      </w:tabs>
      <w:ind w:hanging="1134"/>
    </w:pPr>
    <w:r>
      <w:rPr>
        <w:noProof/>
        <w:lang w:eastAsia="en-GB"/>
      </w:rPr>
      <w:drawing>
        <wp:anchor distT="0" distB="0" distL="114300" distR="114300" simplePos="0" relativeHeight="251658243" behindDoc="0" locked="0" layoutInCell="1" allowOverlap="1" wp14:anchorId="327E6EA3" wp14:editId="1A029201">
          <wp:simplePos x="0" y="0"/>
          <wp:positionH relativeFrom="page">
            <wp:posOffset>569595</wp:posOffset>
          </wp:positionH>
          <wp:positionV relativeFrom="page">
            <wp:posOffset>88900</wp:posOffset>
          </wp:positionV>
          <wp:extent cx="1327971" cy="447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96DAC541-7B7A-43D3-8B79-37D633B846F1}">
                        <asvg:svgBlip xmlns:asvg="http://schemas.microsoft.com/office/drawing/2016/SVG/main" r:embed="rId2"/>
                      </a:ext>
                    </a:extLst>
                  </a:blip>
                  <a:stretch>
                    <a:fillRect/>
                  </a:stretch>
                </pic:blipFill>
                <pic:spPr>
                  <a:xfrm>
                    <a:off x="0" y="0"/>
                    <a:ext cx="1327971" cy="44704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FB4E1B">
      <w:rPr>
        <w:noProof/>
        <w:lang w:eastAsia="en-GB"/>
      </w:rPr>
      <w:drawing>
        <wp:inline distT="0" distB="0" distL="0" distR="0" wp14:anchorId="2A967855" wp14:editId="197D1E7A">
          <wp:extent cx="8478163" cy="59944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stretch>
                    <a:fillRect/>
                  </a:stretch>
                </pic:blipFill>
                <pic:spPr>
                  <a:xfrm>
                    <a:off x="0" y="0"/>
                    <a:ext cx="8478163" cy="599440"/>
                  </a:xfrm>
                  <a:prstGeom prst="rect">
                    <a:avLst/>
                  </a:prstGeom>
                </pic:spPr>
              </pic:pic>
            </a:graphicData>
          </a:graphic>
        </wp:inline>
      </w:drawing>
    </w:r>
    <w:r w:rsidR="001F3915">
      <w:tab/>
    </w:r>
    <w:r w:rsidR="001F3915">
      <w:tab/>
    </w:r>
  </w:p>
  <w:p w14:paraId="085A8FFD" w14:textId="77777777" w:rsidR="001850DF" w:rsidRDefault="001850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1D8C"/>
    <w:multiLevelType w:val="hybridMultilevel"/>
    <w:tmpl w:val="63B0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B749C"/>
    <w:multiLevelType w:val="hybridMultilevel"/>
    <w:tmpl w:val="9B404B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2BE06DD"/>
    <w:multiLevelType w:val="hybridMultilevel"/>
    <w:tmpl w:val="E340B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31612"/>
    <w:multiLevelType w:val="hybridMultilevel"/>
    <w:tmpl w:val="EA50B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13139"/>
    <w:multiLevelType w:val="hybridMultilevel"/>
    <w:tmpl w:val="1626F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D30417"/>
    <w:multiLevelType w:val="hybridMultilevel"/>
    <w:tmpl w:val="7B58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887A01"/>
    <w:multiLevelType w:val="hybridMultilevel"/>
    <w:tmpl w:val="1A4A0440"/>
    <w:lvl w:ilvl="0" w:tplc="7954127C">
      <w:start w:val="1"/>
      <w:numFmt w:val="bullet"/>
      <w:pStyle w:val="Hyperlink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C80E42"/>
    <w:multiLevelType w:val="hybridMultilevel"/>
    <w:tmpl w:val="570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3766C"/>
    <w:multiLevelType w:val="hybridMultilevel"/>
    <w:tmpl w:val="B98481F4"/>
    <w:lvl w:ilvl="0" w:tplc="F33E574A">
      <w:start w:val="1"/>
      <w:numFmt w:val="bullet"/>
      <w:pStyle w:val="Bold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F2AE0"/>
    <w:multiLevelType w:val="hybridMultilevel"/>
    <w:tmpl w:val="ED4867FA"/>
    <w:lvl w:ilvl="0" w:tplc="9FA4E64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49566758">
    <w:abstractNumId w:val="8"/>
  </w:num>
  <w:num w:numId="2" w16cid:durableId="1842810554">
    <w:abstractNumId w:val="6"/>
  </w:num>
  <w:num w:numId="3" w16cid:durableId="40137138">
    <w:abstractNumId w:val="3"/>
  </w:num>
  <w:num w:numId="4" w16cid:durableId="10645899">
    <w:abstractNumId w:val="4"/>
  </w:num>
  <w:num w:numId="5" w16cid:durableId="146022081">
    <w:abstractNumId w:val="7"/>
  </w:num>
  <w:num w:numId="6" w16cid:durableId="411435380">
    <w:abstractNumId w:val="0"/>
  </w:num>
  <w:num w:numId="7" w16cid:durableId="412556480">
    <w:abstractNumId w:val="2"/>
  </w:num>
  <w:num w:numId="8" w16cid:durableId="2112507379">
    <w:abstractNumId w:val="1"/>
  </w:num>
  <w:num w:numId="9" w16cid:durableId="1880510576">
    <w:abstractNumId w:val="9"/>
  </w:num>
  <w:num w:numId="10" w16cid:durableId="21377953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NzaxNDc0NLCwNDBW0lEKTi0uzszPAykwqgUAUK7XRCwAAAA="/>
  </w:docVars>
  <w:rsids>
    <w:rsidRoot w:val="00EF0AF5"/>
    <w:rsid w:val="00005742"/>
    <w:rsid w:val="00007F78"/>
    <w:rsid w:val="000104EC"/>
    <w:rsid w:val="00011D91"/>
    <w:rsid w:val="00012A2A"/>
    <w:rsid w:val="0001410F"/>
    <w:rsid w:val="000163C4"/>
    <w:rsid w:val="000227CC"/>
    <w:rsid w:val="00023534"/>
    <w:rsid w:val="00025316"/>
    <w:rsid w:val="000258D3"/>
    <w:rsid w:val="0002662E"/>
    <w:rsid w:val="00033F6E"/>
    <w:rsid w:val="00035F2B"/>
    <w:rsid w:val="00036750"/>
    <w:rsid w:val="00036D04"/>
    <w:rsid w:val="0003711F"/>
    <w:rsid w:val="000371C6"/>
    <w:rsid w:val="00037B0F"/>
    <w:rsid w:val="000406C2"/>
    <w:rsid w:val="00040BE1"/>
    <w:rsid w:val="00041DCB"/>
    <w:rsid w:val="00042E3B"/>
    <w:rsid w:val="00043073"/>
    <w:rsid w:val="00044FF9"/>
    <w:rsid w:val="0005701F"/>
    <w:rsid w:val="00067495"/>
    <w:rsid w:val="000719E9"/>
    <w:rsid w:val="000752EE"/>
    <w:rsid w:val="00081CC7"/>
    <w:rsid w:val="00084939"/>
    <w:rsid w:val="00084E0C"/>
    <w:rsid w:val="00085288"/>
    <w:rsid w:val="00086760"/>
    <w:rsid w:val="0009201C"/>
    <w:rsid w:val="00094644"/>
    <w:rsid w:val="00094B2A"/>
    <w:rsid w:val="00095666"/>
    <w:rsid w:val="00096A2F"/>
    <w:rsid w:val="00096B47"/>
    <w:rsid w:val="000A0F9E"/>
    <w:rsid w:val="000A2E1E"/>
    <w:rsid w:val="000A4F72"/>
    <w:rsid w:val="000B1ECA"/>
    <w:rsid w:val="000B4877"/>
    <w:rsid w:val="000B50A5"/>
    <w:rsid w:val="000B5919"/>
    <w:rsid w:val="000B6F01"/>
    <w:rsid w:val="000C212B"/>
    <w:rsid w:val="000C4705"/>
    <w:rsid w:val="000C5515"/>
    <w:rsid w:val="000C5571"/>
    <w:rsid w:val="000D5096"/>
    <w:rsid w:val="000D6534"/>
    <w:rsid w:val="000E2558"/>
    <w:rsid w:val="000E7812"/>
    <w:rsid w:val="000E78F8"/>
    <w:rsid w:val="000F6A67"/>
    <w:rsid w:val="0011546E"/>
    <w:rsid w:val="00116E8B"/>
    <w:rsid w:val="001179E5"/>
    <w:rsid w:val="00121266"/>
    <w:rsid w:val="0012266B"/>
    <w:rsid w:val="0012266C"/>
    <w:rsid w:val="001245F4"/>
    <w:rsid w:val="00133011"/>
    <w:rsid w:val="001334CA"/>
    <w:rsid w:val="0013F04A"/>
    <w:rsid w:val="00142E86"/>
    <w:rsid w:val="00147FB7"/>
    <w:rsid w:val="001555B1"/>
    <w:rsid w:val="00157851"/>
    <w:rsid w:val="00162A97"/>
    <w:rsid w:val="00162AC2"/>
    <w:rsid w:val="00164090"/>
    <w:rsid w:val="001644FD"/>
    <w:rsid w:val="00165B49"/>
    <w:rsid w:val="0017407D"/>
    <w:rsid w:val="0017476F"/>
    <w:rsid w:val="00174AAE"/>
    <w:rsid w:val="00181691"/>
    <w:rsid w:val="00184CDB"/>
    <w:rsid w:val="001850DF"/>
    <w:rsid w:val="00185DFE"/>
    <w:rsid w:val="00191E49"/>
    <w:rsid w:val="00193237"/>
    <w:rsid w:val="00193A94"/>
    <w:rsid w:val="001940CF"/>
    <w:rsid w:val="00194250"/>
    <w:rsid w:val="00194F9A"/>
    <w:rsid w:val="00197C41"/>
    <w:rsid w:val="00197F7A"/>
    <w:rsid w:val="001A0B7A"/>
    <w:rsid w:val="001A1490"/>
    <w:rsid w:val="001A1DB4"/>
    <w:rsid w:val="001A23E5"/>
    <w:rsid w:val="001A2A94"/>
    <w:rsid w:val="001C0248"/>
    <w:rsid w:val="001C64CC"/>
    <w:rsid w:val="001C6A90"/>
    <w:rsid w:val="001D3E7C"/>
    <w:rsid w:val="001D54B3"/>
    <w:rsid w:val="001D6760"/>
    <w:rsid w:val="001D7B6A"/>
    <w:rsid w:val="001E19B4"/>
    <w:rsid w:val="001E383C"/>
    <w:rsid w:val="001E3A91"/>
    <w:rsid w:val="001E68F5"/>
    <w:rsid w:val="001F1744"/>
    <w:rsid w:val="001F216E"/>
    <w:rsid w:val="001F3915"/>
    <w:rsid w:val="001F4A37"/>
    <w:rsid w:val="001F6AC6"/>
    <w:rsid w:val="00204353"/>
    <w:rsid w:val="002062D0"/>
    <w:rsid w:val="00206DE6"/>
    <w:rsid w:val="00207141"/>
    <w:rsid w:val="00210F13"/>
    <w:rsid w:val="00213999"/>
    <w:rsid w:val="00217660"/>
    <w:rsid w:val="002176F5"/>
    <w:rsid w:val="0022305E"/>
    <w:rsid w:val="00224437"/>
    <w:rsid w:val="00232632"/>
    <w:rsid w:val="00233C3D"/>
    <w:rsid w:val="00233E51"/>
    <w:rsid w:val="002406CE"/>
    <w:rsid w:val="00240FA1"/>
    <w:rsid w:val="0026029E"/>
    <w:rsid w:val="00261056"/>
    <w:rsid w:val="00261B8F"/>
    <w:rsid w:val="002626F0"/>
    <w:rsid w:val="00273D69"/>
    <w:rsid w:val="0027724C"/>
    <w:rsid w:val="00281199"/>
    <w:rsid w:val="00282203"/>
    <w:rsid w:val="00282FF0"/>
    <w:rsid w:val="00284652"/>
    <w:rsid w:val="00284A5A"/>
    <w:rsid w:val="002871A0"/>
    <w:rsid w:val="00287F86"/>
    <w:rsid w:val="002913E3"/>
    <w:rsid w:val="00293FD8"/>
    <w:rsid w:val="00297BFC"/>
    <w:rsid w:val="002A196E"/>
    <w:rsid w:val="002A25D8"/>
    <w:rsid w:val="002B1593"/>
    <w:rsid w:val="002B29FD"/>
    <w:rsid w:val="002B4AFF"/>
    <w:rsid w:val="002B5416"/>
    <w:rsid w:val="002B6700"/>
    <w:rsid w:val="002B6ADD"/>
    <w:rsid w:val="002C0701"/>
    <w:rsid w:val="002C0CC0"/>
    <w:rsid w:val="002C1FC1"/>
    <w:rsid w:val="002C2FCC"/>
    <w:rsid w:val="002C39B1"/>
    <w:rsid w:val="002C3E69"/>
    <w:rsid w:val="002C4D2E"/>
    <w:rsid w:val="002C50C8"/>
    <w:rsid w:val="002D1398"/>
    <w:rsid w:val="002D2087"/>
    <w:rsid w:val="002D3FF2"/>
    <w:rsid w:val="002D41F8"/>
    <w:rsid w:val="002D431E"/>
    <w:rsid w:val="002D790E"/>
    <w:rsid w:val="002E120F"/>
    <w:rsid w:val="002E19F2"/>
    <w:rsid w:val="002E1B0F"/>
    <w:rsid w:val="002F27F6"/>
    <w:rsid w:val="002F312E"/>
    <w:rsid w:val="002F4490"/>
    <w:rsid w:val="00300C39"/>
    <w:rsid w:val="003024FE"/>
    <w:rsid w:val="003028F4"/>
    <w:rsid w:val="00312919"/>
    <w:rsid w:val="003147FA"/>
    <w:rsid w:val="00316308"/>
    <w:rsid w:val="00317F68"/>
    <w:rsid w:val="00321286"/>
    <w:rsid w:val="00324282"/>
    <w:rsid w:val="00324740"/>
    <w:rsid w:val="003267AC"/>
    <w:rsid w:val="00330CD4"/>
    <w:rsid w:val="0033153D"/>
    <w:rsid w:val="00332655"/>
    <w:rsid w:val="003344B3"/>
    <w:rsid w:val="00343A38"/>
    <w:rsid w:val="00344135"/>
    <w:rsid w:val="003457D3"/>
    <w:rsid w:val="00346093"/>
    <w:rsid w:val="00346BBB"/>
    <w:rsid w:val="003503ED"/>
    <w:rsid w:val="0035104A"/>
    <w:rsid w:val="003558D8"/>
    <w:rsid w:val="003702AE"/>
    <w:rsid w:val="00370E7A"/>
    <w:rsid w:val="003710EB"/>
    <w:rsid w:val="003724CD"/>
    <w:rsid w:val="00373904"/>
    <w:rsid w:val="0037537A"/>
    <w:rsid w:val="003768CB"/>
    <w:rsid w:val="003772B6"/>
    <w:rsid w:val="003859E5"/>
    <w:rsid w:val="0039194B"/>
    <w:rsid w:val="00394F7B"/>
    <w:rsid w:val="003968A4"/>
    <w:rsid w:val="003979DA"/>
    <w:rsid w:val="003A2C93"/>
    <w:rsid w:val="003A45D5"/>
    <w:rsid w:val="003A53AF"/>
    <w:rsid w:val="003A6459"/>
    <w:rsid w:val="003A6FF4"/>
    <w:rsid w:val="003A747C"/>
    <w:rsid w:val="003B5594"/>
    <w:rsid w:val="003D313D"/>
    <w:rsid w:val="003D7541"/>
    <w:rsid w:val="003E10D0"/>
    <w:rsid w:val="003E326C"/>
    <w:rsid w:val="003E42A5"/>
    <w:rsid w:val="003F2AF2"/>
    <w:rsid w:val="003F526E"/>
    <w:rsid w:val="003F769D"/>
    <w:rsid w:val="00402F2D"/>
    <w:rsid w:val="00404634"/>
    <w:rsid w:val="004059EC"/>
    <w:rsid w:val="0040770F"/>
    <w:rsid w:val="00410EFC"/>
    <w:rsid w:val="00421B61"/>
    <w:rsid w:val="00423039"/>
    <w:rsid w:val="00423ECF"/>
    <w:rsid w:val="00426EA7"/>
    <w:rsid w:val="00427E5C"/>
    <w:rsid w:val="00430C14"/>
    <w:rsid w:val="0043735C"/>
    <w:rsid w:val="004425A1"/>
    <w:rsid w:val="00443E7D"/>
    <w:rsid w:val="00444156"/>
    <w:rsid w:val="00444477"/>
    <w:rsid w:val="0044453E"/>
    <w:rsid w:val="00445CF4"/>
    <w:rsid w:val="00452DC2"/>
    <w:rsid w:val="00454B13"/>
    <w:rsid w:val="004551B0"/>
    <w:rsid w:val="00460907"/>
    <w:rsid w:val="0046092A"/>
    <w:rsid w:val="0046191D"/>
    <w:rsid w:val="004646B7"/>
    <w:rsid w:val="004660DB"/>
    <w:rsid w:val="0046623E"/>
    <w:rsid w:val="00466BBB"/>
    <w:rsid w:val="00470F8E"/>
    <w:rsid w:val="0047196E"/>
    <w:rsid w:val="00471EB3"/>
    <w:rsid w:val="0047554C"/>
    <w:rsid w:val="00480562"/>
    <w:rsid w:val="00480BB4"/>
    <w:rsid w:val="00483AAE"/>
    <w:rsid w:val="00487B19"/>
    <w:rsid w:val="00491D16"/>
    <w:rsid w:val="0049374E"/>
    <w:rsid w:val="00495B08"/>
    <w:rsid w:val="00496D4F"/>
    <w:rsid w:val="004979F5"/>
    <w:rsid w:val="004B05A8"/>
    <w:rsid w:val="004B0633"/>
    <w:rsid w:val="004B42A4"/>
    <w:rsid w:val="004B42DB"/>
    <w:rsid w:val="004C0031"/>
    <w:rsid w:val="004C2835"/>
    <w:rsid w:val="004C41C2"/>
    <w:rsid w:val="004D153D"/>
    <w:rsid w:val="004D15B7"/>
    <w:rsid w:val="004D4844"/>
    <w:rsid w:val="004D4D57"/>
    <w:rsid w:val="004E5A00"/>
    <w:rsid w:val="004F11E6"/>
    <w:rsid w:val="004F7072"/>
    <w:rsid w:val="00500506"/>
    <w:rsid w:val="005055D3"/>
    <w:rsid w:val="005056A1"/>
    <w:rsid w:val="00507D99"/>
    <w:rsid w:val="0051474D"/>
    <w:rsid w:val="00515716"/>
    <w:rsid w:val="00515E4B"/>
    <w:rsid w:val="00516E45"/>
    <w:rsid w:val="00517F59"/>
    <w:rsid w:val="0052186B"/>
    <w:rsid w:val="0052316C"/>
    <w:rsid w:val="00523ACD"/>
    <w:rsid w:val="0053354D"/>
    <w:rsid w:val="00534CED"/>
    <w:rsid w:val="00537AF7"/>
    <w:rsid w:val="00541555"/>
    <w:rsid w:val="00546BF1"/>
    <w:rsid w:val="00550FB4"/>
    <w:rsid w:val="00553736"/>
    <w:rsid w:val="0056103F"/>
    <w:rsid w:val="00561EEE"/>
    <w:rsid w:val="00566117"/>
    <w:rsid w:val="005679E3"/>
    <w:rsid w:val="00573AAA"/>
    <w:rsid w:val="00576377"/>
    <w:rsid w:val="005763F4"/>
    <w:rsid w:val="005764AF"/>
    <w:rsid w:val="00576CF1"/>
    <w:rsid w:val="00580552"/>
    <w:rsid w:val="00580572"/>
    <w:rsid w:val="0058086A"/>
    <w:rsid w:val="00584078"/>
    <w:rsid w:val="005853CB"/>
    <w:rsid w:val="00585F52"/>
    <w:rsid w:val="00587B00"/>
    <w:rsid w:val="00591481"/>
    <w:rsid w:val="0059230A"/>
    <w:rsid w:val="00592504"/>
    <w:rsid w:val="005A05A8"/>
    <w:rsid w:val="005A09F7"/>
    <w:rsid w:val="005A1AC4"/>
    <w:rsid w:val="005A340A"/>
    <w:rsid w:val="005A6ADB"/>
    <w:rsid w:val="005B1AAC"/>
    <w:rsid w:val="005B770B"/>
    <w:rsid w:val="005C24DE"/>
    <w:rsid w:val="005C2AB3"/>
    <w:rsid w:val="005C30B3"/>
    <w:rsid w:val="005C381E"/>
    <w:rsid w:val="005C3C12"/>
    <w:rsid w:val="005C4CB0"/>
    <w:rsid w:val="005D20A8"/>
    <w:rsid w:val="005D6D0A"/>
    <w:rsid w:val="005D6D0F"/>
    <w:rsid w:val="005D755A"/>
    <w:rsid w:val="005E1E27"/>
    <w:rsid w:val="005E4FD8"/>
    <w:rsid w:val="005E6F19"/>
    <w:rsid w:val="005E77F9"/>
    <w:rsid w:val="005F2F9C"/>
    <w:rsid w:val="006004D8"/>
    <w:rsid w:val="00601107"/>
    <w:rsid w:val="006012D0"/>
    <w:rsid w:val="006022C3"/>
    <w:rsid w:val="00606C10"/>
    <w:rsid w:val="006109FC"/>
    <w:rsid w:val="006111F0"/>
    <w:rsid w:val="00615694"/>
    <w:rsid w:val="00615C15"/>
    <w:rsid w:val="0062221E"/>
    <w:rsid w:val="006346FB"/>
    <w:rsid w:val="00636D40"/>
    <w:rsid w:val="00643F4B"/>
    <w:rsid w:val="00644233"/>
    <w:rsid w:val="006564D0"/>
    <w:rsid w:val="006566A0"/>
    <w:rsid w:val="006638B5"/>
    <w:rsid w:val="00665A4C"/>
    <w:rsid w:val="00665FC8"/>
    <w:rsid w:val="0066621C"/>
    <w:rsid w:val="00672993"/>
    <w:rsid w:val="006734C1"/>
    <w:rsid w:val="00674ED0"/>
    <w:rsid w:val="0067678E"/>
    <w:rsid w:val="00677A50"/>
    <w:rsid w:val="00683464"/>
    <w:rsid w:val="00684D50"/>
    <w:rsid w:val="006914CB"/>
    <w:rsid w:val="006939CA"/>
    <w:rsid w:val="00694FBB"/>
    <w:rsid w:val="006A0458"/>
    <w:rsid w:val="006A2111"/>
    <w:rsid w:val="006A30E7"/>
    <w:rsid w:val="006A4037"/>
    <w:rsid w:val="006A4846"/>
    <w:rsid w:val="006A60A3"/>
    <w:rsid w:val="006A6EB5"/>
    <w:rsid w:val="006A769C"/>
    <w:rsid w:val="006B1C12"/>
    <w:rsid w:val="006B1F88"/>
    <w:rsid w:val="006B5944"/>
    <w:rsid w:val="006B66D1"/>
    <w:rsid w:val="006B7508"/>
    <w:rsid w:val="006B76CC"/>
    <w:rsid w:val="006C0180"/>
    <w:rsid w:val="006C191E"/>
    <w:rsid w:val="006C1E82"/>
    <w:rsid w:val="006C687B"/>
    <w:rsid w:val="006C7A37"/>
    <w:rsid w:val="006D6721"/>
    <w:rsid w:val="006D7432"/>
    <w:rsid w:val="006E6207"/>
    <w:rsid w:val="006E71EB"/>
    <w:rsid w:val="006E7B0A"/>
    <w:rsid w:val="006F5DB0"/>
    <w:rsid w:val="00700EB3"/>
    <w:rsid w:val="00700F2F"/>
    <w:rsid w:val="007037E3"/>
    <w:rsid w:val="00704584"/>
    <w:rsid w:val="0070644E"/>
    <w:rsid w:val="007071AC"/>
    <w:rsid w:val="007116E9"/>
    <w:rsid w:val="007143A6"/>
    <w:rsid w:val="00717F3E"/>
    <w:rsid w:val="0072097A"/>
    <w:rsid w:val="007258D6"/>
    <w:rsid w:val="0072661A"/>
    <w:rsid w:val="007354F4"/>
    <w:rsid w:val="007355B0"/>
    <w:rsid w:val="00735A64"/>
    <w:rsid w:val="00737283"/>
    <w:rsid w:val="00741564"/>
    <w:rsid w:val="0074569C"/>
    <w:rsid w:val="0074663B"/>
    <w:rsid w:val="007578BD"/>
    <w:rsid w:val="00765F87"/>
    <w:rsid w:val="007670D8"/>
    <w:rsid w:val="0076751D"/>
    <w:rsid w:val="00770A6C"/>
    <w:rsid w:val="00776F41"/>
    <w:rsid w:val="0077714F"/>
    <w:rsid w:val="00782A03"/>
    <w:rsid w:val="00786101"/>
    <w:rsid w:val="00786E5A"/>
    <w:rsid w:val="00790B1B"/>
    <w:rsid w:val="00791F4F"/>
    <w:rsid w:val="007969FB"/>
    <w:rsid w:val="007A10A4"/>
    <w:rsid w:val="007A37E1"/>
    <w:rsid w:val="007A3CD0"/>
    <w:rsid w:val="007A4770"/>
    <w:rsid w:val="007A4BDC"/>
    <w:rsid w:val="007A749F"/>
    <w:rsid w:val="007B37BD"/>
    <w:rsid w:val="007B6137"/>
    <w:rsid w:val="007C5074"/>
    <w:rsid w:val="007C6C4D"/>
    <w:rsid w:val="007C7FBB"/>
    <w:rsid w:val="007D033F"/>
    <w:rsid w:val="007D03BF"/>
    <w:rsid w:val="007D08F9"/>
    <w:rsid w:val="007D2DCE"/>
    <w:rsid w:val="007D2EAA"/>
    <w:rsid w:val="007D5B37"/>
    <w:rsid w:val="007D64CA"/>
    <w:rsid w:val="007E1704"/>
    <w:rsid w:val="007E4EEB"/>
    <w:rsid w:val="007E7287"/>
    <w:rsid w:val="007F184B"/>
    <w:rsid w:val="007F1B44"/>
    <w:rsid w:val="007F3C15"/>
    <w:rsid w:val="007F51DE"/>
    <w:rsid w:val="00800F7B"/>
    <w:rsid w:val="00804336"/>
    <w:rsid w:val="00805F2F"/>
    <w:rsid w:val="00811F7F"/>
    <w:rsid w:val="00820CD6"/>
    <w:rsid w:val="00823477"/>
    <w:rsid w:val="00825BCA"/>
    <w:rsid w:val="008339C0"/>
    <w:rsid w:val="00833C09"/>
    <w:rsid w:val="0084062B"/>
    <w:rsid w:val="00844646"/>
    <w:rsid w:val="00845A0F"/>
    <w:rsid w:val="00855C9B"/>
    <w:rsid w:val="00860890"/>
    <w:rsid w:val="00862F5A"/>
    <w:rsid w:val="0086518D"/>
    <w:rsid w:val="008728F2"/>
    <w:rsid w:val="00876E31"/>
    <w:rsid w:val="0089006F"/>
    <w:rsid w:val="00892AA4"/>
    <w:rsid w:val="00894A85"/>
    <w:rsid w:val="00895098"/>
    <w:rsid w:val="00895AAE"/>
    <w:rsid w:val="008A007F"/>
    <w:rsid w:val="008A46B2"/>
    <w:rsid w:val="008A4921"/>
    <w:rsid w:val="008A78C8"/>
    <w:rsid w:val="008B0C9E"/>
    <w:rsid w:val="008B2609"/>
    <w:rsid w:val="008B3F27"/>
    <w:rsid w:val="008B4B22"/>
    <w:rsid w:val="008B69F9"/>
    <w:rsid w:val="008C58F3"/>
    <w:rsid w:val="008C62EA"/>
    <w:rsid w:val="008D03B6"/>
    <w:rsid w:val="008D25CB"/>
    <w:rsid w:val="008D3182"/>
    <w:rsid w:val="008D4649"/>
    <w:rsid w:val="008D7EB1"/>
    <w:rsid w:val="008E2770"/>
    <w:rsid w:val="008E2C02"/>
    <w:rsid w:val="008F1246"/>
    <w:rsid w:val="008F4EDD"/>
    <w:rsid w:val="008F67A4"/>
    <w:rsid w:val="0090043B"/>
    <w:rsid w:val="00900B72"/>
    <w:rsid w:val="00904138"/>
    <w:rsid w:val="00904C04"/>
    <w:rsid w:val="009069DF"/>
    <w:rsid w:val="00911685"/>
    <w:rsid w:val="00911E43"/>
    <w:rsid w:val="00912E34"/>
    <w:rsid w:val="00915720"/>
    <w:rsid w:val="009174B7"/>
    <w:rsid w:val="00917D68"/>
    <w:rsid w:val="00923F47"/>
    <w:rsid w:val="00925049"/>
    <w:rsid w:val="0092744D"/>
    <w:rsid w:val="009300EF"/>
    <w:rsid w:val="00932CB4"/>
    <w:rsid w:val="00933485"/>
    <w:rsid w:val="009362D2"/>
    <w:rsid w:val="009376BA"/>
    <w:rsid w:val="009422A8"/>
    <w:rsid w:val="009448CC"/>
    <w:rsid w:val="009464C1"/>
    <w:rsid w:val="00947F6B"/>
    <w:rsid w:val="009524C6"/>
    <w:rsid w:val="00952C2E"/>
    <w:rsid w:val="00953575"/>
    <w:rsid w:val="009548D8"/>
    <w:rsid w:val="00954E8E"/>
    <w:rsid w:val="009550E5"/>
    <w:rsid w:val="00955F4A"/>
    <w:rsid w:val="00960C5C"/>
    <w:rsid w:val="00962DE7"/>
    <w:rsid w:val="00963852"/>
    <w:rsid w:val="0096439C"/>
    <w:rsid w:val="00964B73"/>
    <w:rsid w:val="00965051"/>
    <w:rsid w:val="0099144F"/>
    <w:rsid w:val="009957E4"/>
    <w:rsid w:val="00995E71"/>
    <w:rsid w:val="009978F1"/>
    <w:rsid w:val="009A17EF"/>
    <w:rsid w:val="009A52FA"/>
    <w:rsid w:val="009B0440"/>
    <w:rsid w:val="009B7321"/>
    <w:rsid w:val="009B7C0F"/>
    <w:rsid w:val="009C18D5"/>
    <w:rsid w:val="009C3282"/>
    <w:rsid w:val="009C61D8"/>
    <w:rsid w:val="009D1FD7"/>
    <w:rsid w:val="009E07FB"/>
    <w:rsid w:val="009E55ED"/>
    <w:rsid w:val="009F0315"/>
    <w:rsid w:val="009F252A"/>
    <w:rsid w:val="009F29CD"/>
    <w:rsid w:val="009F3005"/>
    <w:rsid w:val="009F4405"/>
    <w:rsid w:val="009F4681"/>
    <w:rsid w:val="009F4903"/>
    <w:rsid w:val="00A03AD7"/>
    <w:rsid w:val="00A03B76"/>
    <w:rsid w:val="00A05EF3"/>
    <w:rsid w:val="00A11792"/>
    <w:rsid w:val="00A11A42"/>
    <w:rsid w:val="00A1239B"/>
    <w:rsid w:val="00A15658"/>
    <w:rsid w:val="00A16DDE"/>
    <w:rsid w:val="00A1728D"/>
    <w:rsid w:val="00A172D7"/>
    <w:rsid w:val="00A23A9C"/>
    <w:rsid w:val="00A24AA5"/>
    <w:rsid w:val="00A3550D"/>
    <w:rsid w:val="00A4672F"/>
    <w:rsid w:val="00A46A2E"/>
    <w:rsid w:val="00A473DF"/>
    <w:rsid w:val="00A5079C"/>
    <w:rsid w:val="00A51F2F"/>
    <w:rsid w:val="00A568C3"/>
    <w:rsid w:val="00A57062"/>
    <w:rsid w:val="00A649DA"/>
    <w:rsid w:val="00A66010"/>
    <w:rsid w:val="00A7167D"/>
    <w:rsid w:val="00A7229F"/>
    <w:rsid w:val="00A7718B"/>
    <w:rsid w:val="00A778AC"/>
    <w:rsid w:val="00A80C57"/>
    <w:rsid w:val="00A8130C"/>
    <w:rsid w:val="00A846B7"/>
    <w:rsid w:val="00A86C8A"/>
    <w:rsid w:val="00A91D19"/>
    <w:rsid w:val="00A9268E"/>
    <w:rsid w:val="00AA47F6"/>
    <w:rsid w:val="00AA6A10"/>
    <w:rsid w:val="00AB1490"/>
    <w:rsid w:val="00AC71D6"/>
    <w:rsid w:val="00AC7F12"/>
    <w:rsid w:val="00AD01A0"/>
    <w:rsid w:val="00AD055C"/>
    <w:rsid w:val="00AD3013"/>
    <w:rsid w:val="00AD6570"/>
    <w:rsid w:val="00AE0069"/>
    <w:rsid w:val="00AE0BA3"/>
    <w:rsid w:val="00AE0BD9"/>
    <w:rsid w:val="00AE10C4"/>
    <w:rsid w:val="00AE2D3D"/>
    <w:rsid w:val="00AF0AAD"/>
    <w:rsid w:val="00AF23DF"/>
    <w:rsid w:val="00AF344D"/>
    <w:rsid w:val="00AF37F6"/>
    <w:rsid w:val="00AF51DC"/>
    <w:rsid w:val="00AF533F"/>
    <w:rsid w:val="00AF7A96"/>
    <w:rsid w:val="00B0610A"/>
    <w:rsid w:val="00B11809"/>
    <w:rsid w:val="00B11F43"/>
    <w:rsid w:val="00B13694"/>
    <w:rsid w:val="00B15DBB"/>
    <w:rsid w:val="00B17C12"/>
    <w:rsid w:val="00B214DB"/>
    <w:rsid w:val="00B23F3F"/>
    <w:rsid w:val="00B25394"/>
    <w:rsid w:val="00B2576E"/>
    <w:rsid w:val="00B266A3"/>
    <w:rsid w:val="00B329CB"/>
    <w:rsid w:val="00B32DD6"/>
    <w:rsid w:val="00B332FA"/>
    <w:rsid w:val="00B40C89"/>
    <w:rsid w:val="00B415C0"/>
    <w:rsid w:val="00B45C69"/>
    <w:rsid w:val="00B504FE"/>
    <w:rsid w:val="00B505E5"/>
    <w:rsid w:val="00B512D3"/>
    <w:rsid w:val="00B52D48"/>
    <w:rsid w:val="00B570F4"/>
    <w:rsid w:val="00B620CD"/>
    <w:rsid w:val="00B64474"/>
    <w:rsid w:val="00B71AB0"/>
    <w:rsid w:val="00B72056"/>
    <w:rsid w:val="00B74101"/>
    <w:rsid w:val="00B744FF"/>
    <w:rsid w:val="00B756A3"/>
    <w:rsid w:val="00B756A5"/>
    <w:rsid w:val="00B77FFE"/>
    <w:rsid w:val="00B8121B"/>
    <w:rsid w:val="00B84387"/>
    <w:rsid w:val="00BA2C37"/>
    <w:rsid w:val="00BA4CA6"/>
    <w:rsid w:val="00BA6D1F"/>
    <w:rsid w:val="00BB0011"/>
    <w:rsid w:val="00BB27B5"/>
    <w:rsid w:val="00BB5FBE"/>
    <w:rsid w:val="00BB626D"/>
    <w:rsid w:val="00BC0901"/>
    <w:rsid w:val="00BC0CEA"/>
    <w:rsid w:val="00BC1A8D"/>
    <w:rsid w:val="00BC1C62"/>
    <w:rsid w:val="00BD2E99"/>
    <w:rsid w:val="00BE0D3B"/>
    <w:rsid w:val="00BE1769"/>
    <w:rsid w:val="00BE3158"/>
    <w:rsid w:val="00BE475C"/>
    <w:rsid w:val="00BE7BF6"/>
    <w:rsid w:val="00BF2682"/>
    <w:rsid w:val="00BF2EA3"/>
    <w:rsid w:val="00BF6760"/>
    <w:rsid w:val="00C15950"/>
    <w:rsid w:val="00C15C98"/>
    <w:rsid w:val="00C20515"/>
    <w:rsid w:val="00C21AA4"/>
    <w:rsid w:val="00C21EB5"/>
    <w:rsid w:val="00C221DA"/>
    <w:rsid w:val="00C22BA4"/>
    <w:rsid w:val="00C2441F"/>
    <w:rsid w:val="00C24749"/>
    <w:rsid w:val="00C25A6E"/>
    <w:rsid w:val="00C319F8"/>
    <w:rsid w:val="00C37AA5"/>
    <w:rsid w:val="00C40FDF"/>
    <w:rsid w:val="00C414B6"/>
    <w:rsid w:val="00C434F1"/>
    <w:rsid w:val="00C435B9"/>
    <w:rsid w:val="00C453D3"/>
    <w:rsid w:val="00C47937"/>
    <w:rsid w:val="00C50BEC"/>
    <w:rsid w:val="00C61468"/>
    <w:rsid w:val="00C61A82"/>
    <w:rsid w:val="00C63931"/>
    <w:rsid w:val="00C63E46"/>
    <w:rsid w:val="00C641AB"/>
    <w:rsid w:val="00C649C4"/>
    <w:rsid w:val="00C665DD"/>
    <w:rsid w:val="00C70C49"/>
    <w:rsid w:val="00C71C1F"/>
    <w:rsid w:val="00C726A4"/>
    <w:rsid w:val="00C72EBE"/>
    <w:rsid w:val="00C8064B"/>
    <w:rsid w:val="00C834AE"/>
    <w:rsid w:val="00C861D0"/>
    <w:rsid w:val="00C86547"/>
    <w:rsid w:val="00C876EF"/>
    <w:rsid w:val="00C90A8A"/>
    <w:rsid w:val="00C91BDE"/>
    <w:rsid w:val="00C920CA"/>
    <w:rsid w:val="00C96D32"/>
    <w:rsid w:val="00CA354F"/>
    <w:rsid w:val="00CA3C5A"/>
    <w:rsid w:val="00CA3E72"/>
    <w:rsid w:val="00CA4F3B"/>
    <w:rsid w:val="00CB023C"/>
    <w:rsid w:val="00CB120E"/>
    <w:rsid w:val="00CB1AFA"/>
    <w:rsid w:val="00CB691F"/>
    <w:rsid w:val="00CC1D5C"/>
    <w:rsid w:val="00CC64E3"/>
    <w:rsid w:val="00CD267E"/>
    <w:rsid w:val="00CD278B"/>
    <w:rsid w:val="00CD57FF"/>
    <w:rsid w:val="00CD5929"/>
    <w:rsid w:val="00CD5976"/>
    <w:rsid w:val="00CE4092"/>
    <w:rsid w:val="00CE5967"/>
    <w:rsid w:val="00CF008C"/>
    <w:rsid w:val="00CF3416"/>
    <w:rsid w:val="00CF4112"/>
    <w:rsid w:val="00CF5376"/>
    <w:rsid w:val="00CF64FF"/>
    <w:rsid w:val="00D0377A"/>
    <w:rsid w:val="00D05D8A"/>
    <w:rsid w:val="00D134C0"/>
    <w:rsid w:val="00D14CCB"/>
    <w:rsid w:val="00D24216"/>
    <w:rsid w:val="00D24952"/>
    <w:rsid w:val="00D24C16"/>
    <w:rsid w:val="00D276B6"/>
    <w:rsid w:val="00D31878"/>
    <w:rsid w:val="00D35DAF"/>
    <w:rsid w:val="00D35DDF"/>
    <w:rsid w:val="00D36FEB"/>
    <w:rsid w:val="00D37195"/>
    <w:rsid w:val="00D45EAC"/>
    <w:rsid w:val="00D5094E"/>
    <w:rsid w:val="00D51930"/>
    <w:rsid w:val="00D607D7"/>
    <w:rsid w:val="00D65080"/>
    <w:rsid w:val="00D72C6C"/>
    <w:rsid w:val="00D74849"/>
    <w:rsid w:val="00D768E9"/>
    <w:rsid w:val="00D8084C"/>
    <w:rsid w:val="00D80C8E"/>
    <w:rsid w:val="00D81A68"/>
    <w:rsid w:val="00D84866"/>
    <w:rsid w:val="00D87980"/>
    <w:rsid w:val="00D87E39"/>
    <w:rsid w:val="00D9172C"/>
    <w:rsid w:val="00D94667"/>
    <w:rsid w:val="00D96E25"/>
    <w:rsid w:val="00DB14B3"/>
    <w:rsid w:val="00DB1F11"/>
    <w:rsid w:val="00DB46EB"/>
    <w:rsid w:val="00DC1C9C"/>
    <w:rsid w:val="00DC7E62"/>
    <w:rsid w:val="00DD4476"/>
    <w:rsid w:val="00DE09C8"/>
    <w:rsid w:val="00DE11B3"/>
    <w:rsid w:val="00DE39F2"/>
    <w:rsid w:val="00DE54B2"/>
    <w:rsid w:val="00DE6CA3"/>
    <w:rsid w:val="00DE7B63"/>
    <w:rsid w:val="00DE7C59"/>
    <w:rsid w:val="00DF2B05"/>
    <w:rsid w:val="00DF6E64"/>
    <w:rsid w:val="00E002A3"/>
    <w:rsid w:val="00E003FD"/>
    <w:rsid w:val="00E01B99"/>
    <w:rsid w:val="00E02B8D"/>
    <w:rsid w:val="00E03E1F"/>
    <w:rsid w:val="00E04A8E"/>
    <w:rsid w:val="00E05729"/>
    <w:rsid w:val="00E05736"/>
    <w:rsid w:val="00E06E49"/>
    <w:rsid w:val="00E12608"/>
    <w:rsid w:val="00E14DBC"/>
    <w:rsid w:val="00E20957"/>
    <w:rsid w:val="00E23532"/>
    <w:rsid w:val="00E23583"/>
    <w:rsid w:val="00E24901"/>
    <w:rsid w:val="00E275F7"/>
    <w:rsid w:val="00E31028"/>
    <w:rsid w:val="00E337DE"/>
    <w:rsid w:val="00E36C60"/>
    <w:rsid w:val="00E42C19"/>
    <w:rsid w:val="00E43265"/>
    <w:rsid w:val="00E43510"/>
    <w:rsid w:val="00E4458E"/>
    <w:rsid w:val="00E4510F"/>
    <w:rsid w:val="00E46254"/>
    <w:rsid w:val="00E56262"/>
    <w:rsid w:val="00E56E71"/>
    <w:rsid w:val="00E6483F"/>
    <w:rsid w:val="00E80583"/>
    <w:rsid w:val="00E934C7"/>
    <w:rsid w:val="00EA0246"/>
    <w:rsid w:val="00EA06A0"/>
    <w:rsid w:val="00EA171F"/>
    <w:rsid w:val="00EA2ABE"/>
    <w:rsid w:val="00EB20D0"/>
    <w:rsid w:val="00EB2A9E"/>
    <w:rsid w:val="00EB2ACB"/>
    <w:rsid w:val="00EB4C9D"/>
    <w:rsid w:val="00EC0CA0"/>
    <w:rsid w:val="00EC5041"/>
    <w:rsid w:val="00EC5437"/>
    <w:rsid w:val="00EC7D86"/>
    <w:rsid w:val="00ED16FB"/>
    <w:rsid w:val="00ED63C6"/>
    <w:rsid w:val="00EE262C"/>
    <w:rsid w:val="00EE318C"/>
    <w:rsid w:val="00EE3D6B"/>
    <w:rsid w:val="00EE667A"/>
    <w:rsid w:val="00EF0AF5"/>
    <w:rsid w:val="00EF2BB8"/>
    <w:rsid w:val="00EF43B0"/>
    <w:rsid w:val="00EF5BE1"/>
    <w:rsid w:val="00F00475"/>
    <w:rsid w:val="00F012FC"/>
    <w:rsid w:val="00F038F8"/>
    <w:rsid w:val="00F0577A"/>
    <w:rsid w:val="00F112AF"/>
    <w:rsid w:val="00F11B9D"/>
    <w:rsid w:val="00F2228F"/>
    <w:rsid w:val="00F2335B"/>
    <w:rsid w:val="00F251F7"/>
    <w:rsid w:val="00F26076"/>
    <w:rsid w:val="00F27AA9"/>
    <w:rsid w:val="00F3162E"/>
    <w:rsid w:val="00F317DF"/>
    <w:rsid w:val="00F31E0C"/>
    <w:rsid w:val="00F3279D"/>
    <w:rsid w:val="00F329E0"/>
    <w:rsid w:val="00F32CB0"/>
    <w:rsid w:val="00F34050"/>
    <w:rsid w:val="00F42D80"/>
    <w:rsid w:val="00F42FC6"/>
    <w:rsid w:val="00F441D4"/>
    <w:rsid w:val="00F457F4"/>
    <w:rsid w:val="00F45DF1"/>
    <w:rsid w:val="00F46233"/>
    <w:rsid w:val="00F47F31"/>
    <w:rsid w:val="00F51425"/>
    <w:rsid w:val="00F5685A"/>
    <w:rsid w:val="00F56DC1"/>
    <w:rsid w:val="00F603D5"/>
    <w:rsid w:val="00F603D9"/>
    <w:rsid w:val="00F6330F"/>
    <w:rsid w:val="00F6339E"/>
    <w:rsid w:val="00F65012"/>
    <w:rsid w:val="00F706AC"/>
    <w:rsid w:val="00F70FF0"/>
    <w:rsid w:val="00F75B35"/>
    <w:rsid w:val="00F80C5C"/>
    <w:rsid w:val="00F81DEB"/>
    <w:rsid w:val="00F83BAF"/>
    <w:rsid w:val="00F85FC4"/>
    <w:rsid w:val="00F868CB"/>
    <w:rsid w:val="00F87BA9"/>
    <w:rsid w:val="00F92A3E"/>
    <w:rsid w:val="00F93CA7"/>
    <w:rsid w:val="00F95AE6"/>
    <w:rsid w:val="00F97959"/>
    <w:rsid w:val="00FA0183"/>
    <w:rsid w:val="00FA7A1F"/>
    <w:rsid w:val="00FA7A24"/>
    <w:rsid w:val="00FB26DB"/>
    <w:rsid w:val="00FB2A83"/>
    <w:rsid w:val="00FB300B"/>
    <w:rsid w:val="00FB4E1B"/>
    <w:rsid w:val="00FB7B62"/>
    <w:rsid w:val="00FC15CF"/>
    <w:rsid w:val="00FD0FA4"/>
    <w:rsid w:val="00FD595D"/>
    <w:rsid w:val="00FD5EAC"/>
    <w:rsid w:val="00FE15AF"/>
    <w:rsid w:val="00FE331B"/>
    <w:rsid w:val="00FF3E7A"/>
    <w:rsid w:val="00FF57D1"/>
    <w:rsid w:val="012DBACE"/>
    <w:rsid w:val="017A930D"/>
    <w:rsid w:val="0248F285"/>
    <w:rsid w:val="03B77E5D"/>
    <w:rsid w:val="0C2EB09D"/>
    <w:rsid w:val="0D1147B6"/>
    <w:rsid w:val="0DEA540D"/>
    <w:rsid w:val="115A1885"/>
    <w:rsid w:val="1294B3CD"/>
    <w:rsid w:val="1603BAA9"/>
    <w:rsid w:val="1C68D55B"/>
    <w:rsid w:val="1CB18A27"/>
    <w:rsid w:val="1F16098C"/>
    <w:rsid w:val="203DA2A3"/>
    <w:rsid w:val="23F1A522"/>
    <w:rsid w:val="251113C6"/>
    <w:rsid w:val="278D82F2"/>
    <w:rsid w:val="2C19FD2B"/>
    <w:rsid w:val="33E3FE2D"/>
    <w:rsid w:val="35CAF680"/>
    <w:rsid w:val="39C3FF26"/>
    <w:rsid w:val="3D6F351D"/>
    <w:rsid w:val="43B9A747"/>
    <w:rsid w:val="45AF3FDB"/>
    <w:rsid w:val="4736E9C9"/>
    <w:rsid w:val="473A953F"/>
    <w:rsid w:val="4A0FC06E"/>
    <w:rsid w:val="4C34BE90"/>
    <w:rsid w:val="4C42F7AA"/>
    <w:rsid w:val="4D0FE509"/>
    <w:rsid w:val="517C7135"/>
    <w:rsid w:val="52280C25"/>
    <w:rsid w:val="53D1138E"/>
    <w:rsid w:val="58C3D42C"/>
    <w:rsid w:val="5F2637DF"/>
    <w:rsid w:val="6046E081"/>
    <w:rsid w:val="615B38B7"/>
    <w:rsid w:val="6796846A"/>
    <w:rsid w:val="68C29CE6"/>
    <w:rsid w:val="69085572"/>
    <w:rsid w:val="6AE8F2A0"/>
    <w:rsid w:val="6C5067BD"/>
    <w:rsid w:val="6DD808BB"/>
    <w:rsid w:val="701CB3B6"/>
    <w:rsid w:val="720039DE"/>
    <w:rsid w:val="72BD6F0E"/>
    <w:rsid w:val="7587F0AC"/>
    <w:rsid w:val="75A70D56"/>
    <w:rsid w:val="766142C5"/>
    <w:rsid w:val="7C2CD52D"/>
    <w:rsid w:val="7C7A8081"/>
    <w:rsid w:val="7FEEFC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C85BF0"/>
  <w15:docId w15:val="{BF57C8DC-9246-4FC2-B7DC-050BABA1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Heading 1 Red"/>
    <w:basedOn w:val="Normal"/>
    <w:next w:val="Normal"/>
    <w:link w:val="Heading1Char"/>
    <w:uiPriority w:val="9"/>
    <w:rsid w:val="005056A1"/>
    <w:pPr>
      <w:keepNext/>
      <w:keepLines/>
      <w:spacing w:before="240"/>
      <w:outlineLvl w:val="0"/>
    </w:pPr>
    <w:rPr>
      <w:rFonts w:ascii="Arial" w:eastAsiaTheme="majorEastAsia" w:hAnsi="Arial" w:cstheme="majorBidi"/>
      <w:color w:val="D22D29"/>
      <w:sz w:val="32"/>
      <w:szCs w:val="32"/>
    </w:rPr>
  </w:style>
  <w:style w:type="paragraph" w:styleId="Heading2">
    <w:name w:val="heading 2"/>
    <w:basedOn w:val="Normal"/>
    <w:next w:val="Normal"/>
    <w:link w:val="Heading2Char"/>
    <w:uiPriority w:val="9"/>
    <w:unhideWhenUsed/>
    <w:qFormat/>
    <w:rsid w:val="007037E3"/>
    <w:pPr>
      <w:keepNext/>
      <w:keepLines/>
      <w:spacing w:before="240"/>
      <w:outlineLvl w:val="1"/>
    </w:pPr>
    <w:rPr>
      <w:rFonts w:ascii="Arial" w:eastAsiaTheme="majorEastAsia" w:hAnsi="Arial" w:cstheme="majorBidi"/>
      <w:color w:val="D22D29"/>
      <w:sz w:val="26"/>
      <w:szCs w:val="26"/>
    </w:rPr>
  </w:style>
  <w:style w:type="paragraph" w:styleId="Heading3">
    <w:name w:val="heading 3"/>
    <w:basedOn w:val="Normal"/>
    <w:next w:val="Normal"/>
    <w:link w:val="Heading3Char"/>
    <w:uiPriority w:val="9"/>
    <w:semiHidden/>
    <w:unhideWhenUsed/>
    <w:qFormat/>
    <w:rsid w:val="005056A1"/>
    <w:pPr>
      <w:keepNext/>
      <w:keepLines/>
      <w:spacing w:before="40"/>
      <w:outlineLvl w:val="2"/>
    </w:pPr>
    <w:rPr>
      <w:rFonts w:ascii="Arial" w:eastAsiaTheme="majorEastAsia" w:hAnsi="Arial" w:cstheme="majorBidi"/>
      <w:color w:val="D22D29"/>
    </w:rPr>
  </w:style>
  <w:style w:type="paragraph" w:styleId="Heading4">
    <w:name w:val="heading 4"/>
    <w:basedOn w:val="Normal"/>
    <w:next w:val="Normal"/>
    <w:link w:val="Heading4Char"/>
    <w:uiPriority w:val="9"/>
    <w:semiHidden/>
    <w:unhideWhenUsed/>
    <w:qFormat/>
    <w:rsid w:val="005056A1"/>
    <w:pPr>
      <w:keepNext/>
      <w:keepLines/>
      <w:spacing w:before="40"/>
      <w:outlineLvl w:val="3"/>
    </w:pPr>
    <w:rPr>
      <w:rFonts w:asciiTheme="majorHAnsi" w:eastAsiaTheme="majorEastAsia" w:hAnsiTheme="majorHAnsi" w:cstheme="majorBidi"/>
      <w:i/>
      <w:iCs/>
      <w:color w:val="F08900"/>
    </w:rPr>
  </w:style>
  <w:style w:type="paragraph" w:styleId="Heading5">
    <w:name w:val="heading 5"/>
    <w:basedOn w:val="Normal"/>
    <w:next w:val="Normal"/>
    <w:link w:val="Heading5Char"/>
    <w:uiPriority w:val="9"/>
    <w:semiHidden/>
    <w:unhideWhenUsed/>
    <w:qFormat/>
    <w:rsid w:val="005056A1"/>
    <w:pPr>
      <w:keepNext/>
      <w:keepLines/>
      <w:spacing w:before="200"/>
      <w:outlineLvl w:val="4"/>
    </w:pPr>
    <w:rPr>
      <w:rFonts w:asciiTheme="majorHAnsi" w:eastAsiaTheme="majorEastAsia" w:hAnsiTheme="majorHAnsi" w:cstheme="majorBidi"/>
      <w:color w:val="F08900"/>
    </w:rPr>
  </w:style>
  <w:style w:type="paragraph" w:styleId="Heading6">
    <w:name w:val="heading 6"/>
    <w:basedOn w:val="Normal"/>
    <w:next w:val="Normal"/>
    <w:link w:val="Heading6Char"/>
    <w:uiPriority w:val="9"/>
    <w:semiHidden/>
    <w:unhideWhenUsed/>
    <w:qFormat/>
    <w:rsid w:val="005056A1"/>
    <w:pPr>
      <w:keepNext/>
      <w:keepLines/>
      <w:spacing w:before="40"/>
      <w:outlineLvl w:val="5"/>
    </w:pPr>
    <w:rPr>
      <w:rFonts w:asciiTheme="majorHAnsi" w:eastAsiaTheme="majorEastAsia" w:hAnsiTheme="majorHAnsi" w:cstheme="majorBidi"/>
      <w:color w:val="F08900"/>
    </w:rPr>
  </w:style>
  <w:style w:type="paragraph" w:styleId="Heading7">
    <w:name w:val="heading 7"/>
    <w:basedOn w:val="Normal"/>
    <w:next w:val="Normal"/>
    <w:link w:val="Heading7Char"/>
    <w:uiPriority w:val="9"/>
    <w:semiHidden/>
    <w:unhideWhenUsed/>
    <w:qFormat/>
    <w:rsid w:val="005056A1"/>
    <w:pPr>
      <w:keepNext/>
      <w:keepLines/>
      <w:spacing w:before="40"/>
      <w:outlineLvl w:val="6"/>
    </w:pPr>
    <w:rPr>
      <w:rFonts w:asciiTheme="majorHAnsi" w:eastAsiaTheme="majorEastAsia" w:hAnsiTheme="majorHAnsi" w:cstheme="majorBidi"/>
      <w:i/>
      <w:iCs/>
      <w:color w:val="F08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28F"/>
    <w:pPr>
      <w:tabs>
        <w:tab w:val="center" w:pos="4320"/>
        <w:tab w:val="right" w:pos="8640"/>
      </w:tabs>
    </w:pPr>
  </w:style>
  <w:style w:type="character" w:customStyle="1" w:styleId="HeaderChar">
    <w:name w:val="Header Char"/>
    <w:basedOn w:val="DefaultParagraphFont"/>
    <w:link w:val="Header"/>
    <w:uiPriority w:val="99"/>
    <w:rsid w:val="00F2228F"/>
  </w:style>
  <w:style w:type="paragraph" w:styleId="Footer">
    <w:name w:val="footer"/>
    <w:basedOn w:val="Normal"/>
    <w:link w:val="FooterChar"/>
    <w:uiPriority w:val="99"/>
    <w:unhideWhenUsed/>
    <w:rsid w:val="00F2228F"/>
    <w:pPr>
      <w:tabs>
        <w:tab w:val="center" w:pos="4320"/>
        <w:tab w:val="right" w:pos="8640"/>
      </w:tabs>
    </w:pPr>
  </w:style>
  <w:style w:type="character" w:customStyle="1" w:styleId="FooterChar">
    <w:name w:val="Footer Char"/>
    <w:basedOn w:val="DefaultParagraphFont"/>
    <w:link w:val="Footer"/>
    <w:uiPriority w:val="99"/>
    <w:rsid w:val="00F2228F"/>
  </w:style>
  <w:style w:type="paragraph" w:styleId="BalloonText">
    <w:name w:val="Balloon Text"/>
    <w:basedOn w:val="Normal"/>
    <w:link w:val="BalloonTextChar"/>
    <w:uiPriority w:val="99"/>
    <w:semiHidden/>
    <w:unhideWhenUsed/>
    <w:rsid w:val="00F222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228F"/>
    <w:rPr>
      <w:rFonts w:ascii="Lucida Grande" w:hAnsi="Lucida Grande" w:cs="Lucida Grande"/>
      <w:sz w:val="18"/>
      <w:szCs w:val="18"/>
    </w:rPr>
  </w:style>
  <w:style w:type="character" w:styleId="PageNumber">
    <w:name w:val="page number"/>
    <w:basedOn w:val="DefaultParagraphFont"/>
    <w:uiPriority w:val="99"/>
    <w:semiHidden/>
    <w:unhideWhenUsed/>
    <w:rsid w:val="00AD3013"/>
  </w:style>
  <w:style w:type="paragraph" w:customStyle="1" w:styleId="Boldtext">
    <w:name w:val="Bold text"/>
    <w:basedOn w:val="Paragraph"/>
    <w:rsid w:val="0035104A"/>
    <w:pPr>
      <w:numPr>
        <w:numId w:val="1"/>
      </w:numPr>
    </w:pPr>
    <w:rPr>
      <w:b/>
    </w:rPr>
  </w:style>
  <w:style w:type="paragraph" w:customStyle="1" w:styleId="MainHeader">
    <w:name w:val="Main Header"/>
    <w:basedOn w:val="Heading1"/>
    <w:qFormat/>
    <w:rsid w:val="005A09F7"/>
    <w:pPr>
      <w:spacing w:before="360" w:after="240"/>
      <w:ind w:right="204"/>
    </w:pPr>
    <w:rPr>
      <w:rFonts w:eastAsiaTheme="minorEastAsia" w:cs="Segoe UI Light"/>
      <w:b/>
      <w:bCs/>
      <w:color w:val="2A2E62"/>
      <w:sz w:val="36"/>
      <w:szCs w:val="34"/>
    </w:rPr>
  </w:style>
  <w:style w:type="paragraph" w:customStyle="1" w:styleId="Paragraph">
    <w:name w:val="Paragraph"/>
    <w:basedOn w:val="Normal"/>
    <w:qFormat/>
    <w:rsid w:val="00DF2B05"/>
    <w:pPr>
      <w:spacing w:after="120"/>
    </w:pPr>
    <w:rPr>
      <w:rFonts w:ascii="Arial" w:hAnsi="Arial" w:cs="Arial"/>
      <w:iCs/>
      <w:color w:val="646362"/>
      <w:sz w:val="22"/>
      <w:szCs w:val="20"/>
    </w:rPr>
  </w:style>
  <w:style w:type="paragraph" w:customStyle="1" w:styleId="ParagraphBold">
    <w:name w:val="Paragraph Bold"/>
    <w:basedOn w:val="Heading3"/>
    <w:link w:val="ParagraphBoldChar"/>
    <w:qFormat/>
    <w:rsid w:val="005A09F7"/>
    <w:pPr>
      <w:spacing w:before="360" w:after="60"/>
      <w:jc w:val="both"/>
    </w:pPr>
    <w:rPr>
      <w:rFonts w:eastAsiaTheme="minorEastAsia" w:cs="Arial"/>
      <w:b/>
      <w:bCs/>
      <w:color w:val="2A2E62"/>
      <w:sz w:val="28"/>
      <w:szCs w:val="28"/>
    </w:rPr>
  </w:style>
  <w:style w:type="paragraph" w:customStyle="1" w:styleId="NewQuote">
    <w:name w:val="New Quote"/>
    <w:basedOn w:val="Normal"/>
    <w:qFormat/>
    <w:rsid w:val="003558D8"/>
    <w:pPr>
      <w:spacing w:after="120"/>
    </w:pPr>
    <w:rPr>
      <w:rFonts w:ascii="Georgia" w:hAnsi="Georgia" w:cs="Arial"/>
      <w:i/>
      <w:iCs/>
      <w:color w:val="FC4D53"/>
      <w:sz w:val="22"/>
      <w:szCs w:val="20"/>
    </w:rPr>
  </w:style>
  <w:style w:type="paragraph" w:customStyle="1" w:styleId="HighlightedWhite">
    <w:name w:val="Highlighted White"/>
    <w:basedOn w:val="Normal"/>
    <w:qFormat/>
    <w:rsid w:val="00041DCB"/>
    <w:pPr>
      <w:jc w:val="center"/>
    </w:pPr>
    <w:rPr>
      <w:rFonts w:ascii="Tahoma" w:hAnsi="Tahoma"/>
      <w:b/>
    </w:rPr>
  </w:style>
  <w:style w:type="character" w:customStyle="1" w:styleId="Heading5Char">
    <w:name w:val="Heading 5 Char"/>
    <w:basedOn w:val="DefaultParagraphFont"/>
    <w:link w:val="Heading5"/>
    <w:uiPriority w:val="9"/>
    <w:semiHidden/>
    <w:rsid w:val="005056A1"/>
    <w:rPr>
      <w:rFonts w:asciiTheme="majorHAnsi" w:eastAsiaTheme="majorEastAsia" w:hAnsiTheme="majorHAnsi" w:cstheme="majorBidi"/>
      <w:color w:val="F08900"/>
    </w:rPr>
  </w:style>
  <w:style w:type="paragraph" w:customStyle="1" w:styleId="Red1">
    <w:name w:val="Red 1"/>
    <w:basedOn w:val="Normal"/>
    <w:qFormat/>
    <w:rsid w:val="00A23A9C"/>
    <w:rPr>
      <w:rFonts w:ascii="Tahoma" w:hAnsi="Tahoma" w:cs="Arial"/>
      <w:iCs/>
      <w:color w:val="FD4C53"/>
      <w:lang w:val="en-US"/>
    </w:rPr>
  </w:style>
  <w:style w:type="paragraph" w:customStyle="1" w:styleId="Red2">
    <w:name w:val="Red 2"/>
    <w:basedOn w:val="Red1"/>
    <w:rsid w:val="00A23A9C"/>
    <w:rPr>
      <w:color w:val="D3343A"/>
    </w:rPr>
  </w:style>
  <w:style w:type="paragraph" w:customStyle="1" w:styleId="Blue2">
    <w:name w:val="Blue 2"/>
    <w:qFormat/>
    <w:rsid w:val="00A23A9C"/>
    <w:rPr>
      <w:rFonts w:ascii="Tahoma" w:hAnsi="Tahoma" w:cs="Arial"/>
      <w:iCs/>
      <w:color w:val="CAD2D9"/>
      <w:lang w:val="en-US"/>
    </w:rPr>
  </w:style>
  <w:style w:type="paragraph" w:customStyle="1" w:styleId="Blue3">
    <w:name w:val="Blue 3"/>
    <w:basedOn w:val="Blue2"/>
    <w:qFormat/>
    <w:rsid w:val="00A23A9C"/>
    <w:rPr>
      <w:color w:val="A6B2BC"/>
    </w:rPr>
  </w:style>
  <w:style w:type="paragraph" w:customStyle="1" w:styleId="SubHeader1">
    <w:name w:val="Sub Header 1"/>
    <w:basedOn w:val="ParagraphBold"/>
    <w:link w:val="SubHeader1Char"/>
    <w:qFormat/>
    <w:rsid w:val="00096B47"/>
  </w:style>
  <w:style w:type="character" w:customStyle="1" w:styleId="SubHeader1Char">
    <w:name w:val="Sub Header 1 Char"/>
    <w:basedOn w:val="DefaultParagraphFont"/>
    <w:link w:val="SubHeader1"/>
    <w:rsid w:val="00096B47"/>
    <w:rPr>
      <w:rFonts w:ascii="Arial" w:hAnsi="Arial" w:cs="Arial"/>
      <w:b/>
      <w:bCs/>
      <w:color w:val="2A2E62"/>
      <w:sz w:val="28"/>
      <w:szCs w:val="28"/>
    </w:rPr>
  </w:style>
  <w:style w:type="character" w:styleId="Hyperlink">
    <w:name w:val="Hyperlink"/>
    <w:basedOn w:val="DefaultParagraphFont"/>
    <w:uiPriority w:val="99"/>
    <w:unhideWhenUsed/>
    <w:rsid w:val="00D80C8E"/>
    <w:rPr>
      <w:rFonts w:ascii="Arial" w:hAnsi="Arial"/>
      <w:color w:val="2A2E62"/>
      <w:u w:val="single"/>
    </w:rPr>
  </w:style>
  <w:style w:type="paragraph" w:customStyle="1" w:styleId="Hyperlink1">
    <w:name w:val="Hyperlink1"/>
    <w:basedOn w:val="ParagraphBold"/>
    <w:link w:val="hyperlinkChar"/>
    <w:autoRedefine/>
    <w:qFormat/>
    <w:rsid w:val="009F29CD"/>
    <w:pPr>
      <w:numPr>
        <w:numId w:val="2"/>
      </w:numPr>
      <w:spacing w:before="80" w:after="80"/>
      <w:jc w:val="left"/>
    </w:pPr>
    <w:rPr>
      <w:bCs w:val="0"/>
      <w:sz w:val="22"/>
      <w:u w:val="single"/>
    </w:rPr>
  </w:style>
  <w:style w:type="character" w:customStyle="1" w:styleId="ParagraphBoldChar">
    <w:name w:val="Paragraph Bold Char"/>
    <w:basedOn w:val="DefaultParagraphFont"/>
    <w:link w:val="ParagraphBold"/>
    <w:rsid w:val="005A09F7"/>
    <w:rPr>
      <w:rFonts w:ascii="Arial" w:hAnsi="Arial" w:cs="Arial"/>
      <w:b/>
      <w:bCs/>
      <w:color w:val="2A2E62"/>
      <w:sz w:val="28"/>
      <w:szCs w:val="28"/>
    </w:rPr>
  </w:style>
  <w:style w:type="character" w:customStyle="1" w:styleId="hyperlinkChar">
    <w:name w:val="hyperlink Char"/>
    <w:basedOn w:val="ParagraphBoldChar"/>
    <w:link w:val="Hyperlink1"/>
    <w:rsid w:val="009F29CD"/>
    <w:rPr>
      <w:rFonts w:ascii="Arial" w:hAnsi="Arial" w:cs="Arial"/>
      <w:b/>
      <w:bCs w:val="0"/>
      <w:color w:val="2A2E62"/>
      <w:sz w:val="22"/>
      <w:szCs w:val="28"/>
      <w:u w:val="single"/>
    </w:rPr>
  </w:style>
  <w:style w:type="character" w:customStyle="1" w:styleId="Heading1Char">
    <w:name w:val="Heading 1 Char"/>
    <w:aliases w:val="Heading 1 Red Char"/>
    <w:basedOn w:val="DefaultParagraphFont"/>
    <w:link w:val="Heading1"/>
    <w:uiPriority w:val="9"/>
    <w:rsid w:val="005056A1"/>
    <w:rPr>
      <w:rFonts w:ascii="Arial" w:eastAsiaTheme="majorEastAsia" w:hAnsi="Arial" w:cstheme="majorBidi"/>
      <w:color w:val="D22D29"/>
      <w:sz w:val="32"/>
      <w:szCs w:val="32"/>
    </w:rPr>
  </w:style>
  <w:style w:type="character" w:customStyle="1" w:styleId="Heading2Char">
    <w:name w:val="Heading 2 Char"/>
    <w:basedOn w:val="DefaultParagraphFont"/>
    <w:link w:val="Heading2"/>
    <w:uiPriority w:val="9"/>
    <w:rsid w:val="007037E3"/>
    <w:rPr>
      <w:rFonts w:ascii="Arial" w:eastAsiaTheme="majorEastAsia" w:hAnsi="Arial" w:cstheme="majorBidi"/>
      <w:color w:val="D22D29"/>
      <w:sz w:val="26"/>
      <w:szCs w:val="26"/>
    </w:rPr>
  </w:style>
  <w:style w:type="character" w:customStyle="1" w:styleId="Heading3Char">
    <w:name w:val="Heading 3 Char"/>
    <w:basedOn w:val="DefaultParagraphFont"/>
    <w:link w:val="Heading3"/>
    <w:uiPriority w:val="9"/>
    <w:semiHidden/>
    <w:rsid w:val="005056A1"/>
    <w:rPr>
      <w:rFonts w:ascii="Arial" w:eastAsiaTheme="majorEastAsia" w:hAnsi="Arial" w:cstheme="majorBidi"/>
      <w:color w:val="D22D29"/>
    </w:rPr>
  </w:style>
  <w:style w:type="paragraph" w:styleId="NormalWeb">
    <w:name w:val="Normal (Web)"/>
    <w:basedOn w:val="Normal"/>
    <w:uiPriority w:val="99"/>
    <w:semiHidden/>
    <w:unhideWhenUsed/>
    <w:rsid w:val="00EF0AF5"/>
    <w:rPr>
      <w:rFonts w:ascii="Times New Roman" w:hAnsi="Times New Roman" w:cs="Times New Roman"/>
    </w:rPr>
  </w:style>
  <w:style w:type="table" w:styleId="TableGrid">
    <w:name w:val="Table Grid"/>
    <w:basedOn w:val="TableNormal"/>
    <w:uiPriority w:val="59"/>
    <w:rsid w:val="00EF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 à puces retrait droite"/>
    <w:basedOn w:val="Normal"/>
    <w:link w:val="ListParagraphChar"/>
    <w:uiPriority w:val="34"/>
    <w:qFormat/>
    <w:rsid w:val="00EF0AF5"/>
    <w:pPr>
      <w:spacing w:after="200" w:line="276" w:lineRule="auto"/>
      <w:ind w:left="720"/>
      <w:contextualSpacing/>
    </w:pPr>
    <w:rPr>
      <w:rFonts w:eastAsiaTheme="minorHAnsi"/>
      <w:sz w:val="22"/>
      <w:szCs w:val="22"/>
    </w:rPr>
  </w:style>
  <w:style w:type="paragraph" w:customStyle="1" w:styleId="Normaltext">
    <w:name w:val="Normal text"/>
    <w:basedOn w:val="Normal"/>
    <w:link w:val="NormaltextChar"/>
    <w:qFormat/>
    <w:rsid w:val="00E43265"/>
    <w:pPr>
      <w:spacing w:before="120" w:after="120"/>
      <w:jc w:val="both"/>
    </w:pPr>
    <w:rPr>
      <w:rFonts w:ascii="Helvetica" w:hAnsi="Helvetica" w:cs="Arial"/>
      <w:iCs/>
      <w:color w:val="344353"/>
      <w:sz w:val="22"/>
      <w:szCs w:val="20"/>
    </w:rPr>
  </w:style>
  <w:style w:type="character" w:customStyle="1" w:styleId="NormaltextChar">
    <w:name w:val="Normal text Char"/>
    <w:basedOn w:val="DefaultParagraphFont"/>
    <w:link w:val="Normaltext"/>
    <w:rsid w:val="00CD267E"/>
    <w:rPr>
      <w:rFonts w:ascii="Helvetica" w:hAnsi="Helvetica" w:cs="Arial"/>
      <w:iCs/>
      <w:color w:val="344353"/>
      <w:sz w:val="22"/>
      <w:szCs w:val="20"/>
    </w:rPr>
  </w:style>
  <w:style w:type="character" w:styleId="CommentReference">
    <w:name w:val="annotation reference"/>
    <w:basedOn w:val="DefaultParagraphFont"/>
    <w:uiPriority w:val="99"/>
    <w:semiHidden/>
    <w:unhideWhenUsed/>
    <w:rsid w:val="008B2609"/>
    <w:rPr>
      <w:sz w:val="16"/>
      <w:szCs w:val="16"/>
    </w:rPr>
  </w:style>
  <w:style w:type="paragraph" w:styleId="CommentText">
    <w:name w:val="annotation text"/>
    <w:basedOn w:val="Normal"/>
    <w:link w:val="CommentTextChar"/>
    <w:uiPriority w:val="99"/>
    <w:unhideWhenUsed/>
    <w:rsid w:val="008B2609"/>
    <w:rPr>
      <w:sz w:val="20"/>
      <w:szCs w:val="20"/>
    </w:rPr>
  </w:style>
  <w:style w:type="character" w:customStyle="1" w:styleId="CommentTextChar">
    <w:name w:val="Comment Text Char"/>
    <w:basedOn w:val="DefaultParagraphFont"/>
    <w:link w:val="CommentText"/>
    <w:uiPriority w:val="99"/>
    <w:rsid w:val="008B2609"/>
    <w:rPr>
      <w:sz w:val="20"/>
      <w:szCs w:val="20"/>
    </w:rPr>
  </w:style>
  <w:style w:type="paragraph" w:styleId="CommentSubject">
    <w:name w:val="annotation subject"/>
    <w:basedOn w:val="CommentText"/>
    <w:next w:val="CommentText"/>
    <w:link w:val="CommentSubjectChar"/>
    <w:uiPriority w:val="99"/>
    <w:semiHidden/>
    <w:unhideWhenUsed/>
    <w:rsid w:val="008B2609"/>
    <w:rPr>
      <w:b/>
      <w:bCs/>
    </w:rPr>
  </w:style>
  <w:style w:type="character" w:customStyle="1" w:styleId="CommentSubjectChar">
    <w:name w:val="Comment Subject Char"/>
    <w:basedOn w:val="CommentTextChar"/>
    <w:link w:val="CommentSubject"/>
    <w:uiPriority w:val="99"/>
    <w:semiHidden/>
    <w:rsid w:val="008B2609"/>
    <w:rPr>
      <w:b/>
      <w:bCs/>
      <w:sz w:val="20"/>
      <w:szCs w:val="20"/>
    </w:rPr>
  </w:style>
  <w:style w:type="character" w:styleId="FollowedHyperlink">
    <w:name w:val="FollowedHyperlink"/>
    <w:basedOn w:val="DefaultParagraphFont"/>
    <w:uiPriority w:val="99"/>
    <w:semiHidden/>
    <w:unhideWhenUsed/>
    <w:rsid w:val="00D80C8E"/>
    <w:rPr>
      <w:color w:val="2A2E62"/>
      <w:u w:val="single"/>
    </w:rPr>
  </w:style>
  <w:style w:type="paragraph" w:styleId="EndnoteText">
    <w:name w:val="endnote text"/>
    <w:basedOn w:val="Normal"/>
    <w:link w:val="EndnoteTextChar"/>
    <w:uiPriority w:val="99"/>
    <w:semiHidden/>
    <w:unhideWhenUsed/>
    <w:rsid w:val="003F526E"/>
    <w:rPr>
      <w:sz w:val="20"/>
      <w:szCs w:val="20"/>
    </w:rPr>
  </w:style>
  <w:style w:type="character" w:customStyle="1" w:styleId="EndnoteTextChar">
    <w:name w:val="Endnote Text Char"/>
    <w:basedOn w:val="DefaultParagraphFont"/>
    <w:link w:val="EndnoteText"/>
    <w:uiPriority w:val="99"/>
    <w:semiHidden/>
    <w:rsid w:val="003F526E"/>
    <w:rPr>
      <w:sz w:val="20"/>
      <w:szCs w:val="20"/>
    </w:rPr>
  </w:style>
  <w:style w:type="character" w:styleId="EndnoteReference">
    <w:name w:val="endnote reference"/>
    <w:basedOn w:val="DefaultParagraphFont"/>
    <w:uiPriority w:val="99"/>
    <w:semiHidden/>
    <w:unhideWhenUsed/>
    <w:rsid w:val="003F526E"/>
    <w:rPr>
      <w:vertAlign w:val="superscript"/>
    </w:rPr>
  </w:style>
  <w:style w:type="character" w:styleId="UnresolvedMention">
    <w:name w:val="Unresolved Mention"/>
    <w:basedOn w:val="DefaultParagraphFont"/>
    <w:uiPriority w:val="99"/>
    <w:semiHidden/>
    <w:unhideWhenUsed/>
    <w:rsid w:val="00AD01A0"/>
    <w:rPr>
      <w:color w:val="605E5C"/>
      <w:shd w:val="clear" w:color="auto" w:fill="E1DFDD"/>
    </w:rPr>
  </w:style>
  <w:style w:type="paragraph" w:styleId="FootnoteText">
    <w:name w:val="footnote text"/>
    <w:basedOn w:val="Normal"/>
    <w:link w:val="FootnoteTextChar"/>
    <w:uiPriority w:val="99"/>
    <w:semiHidden/>
    <w:unhideWhenUsed/>
    <w:rsid w:val="00197C41"/>
    <w:rPr>
      <w:sz w:val="20"/>
      <w:szCs w:val="20"/>
    </w:rPr>
  </w:style>
  <w:style w:type="character" w:customStyle="1" w:styleId="FootnoteTextChar">
    <w:name w:val="Footnote Text Char"/>
    <w:basedOn w:val="DefaultParagraphFont"/>
    <w:link w:val="FootnoteText"/>
    <w:uiPriority w:val="99"/>
    <w:semiHidden/>
    <w:rsid w:val="00197C41"/>
    <w:rPr>
      <w:sz w:val="20"/>
      <w:szCs w:val="20"/>
    </w:rPr>
  </w:style>
  <w:style w:type="character" w:styleId="FootnoteReference">
    <w:name w:val="footnote reference"/>
    <w:basedOn w:val="DefaultParagraphFont"/>
    <w:uiPriority w:val="99"/>
    <w:semiHidden/>
    <w:unhideWhenUsed/>
    <w:rsid w:val="00197C41"/>
    <w:rPr>
      <w:vertAlign w:val="superscript"/>
    </w:rPr>
  </w:style>
  <w:style w:type="character" w:customStyle="1" w:styleId="Heading4Char">
    <w:name w:val="Heading 4 Char"/>
    <w:basedOn w:val="DefaultParagraphFont"/>
    <w:link w:val="Heading4"/>
    <w:uiPriority w:val="9"/>
    <w:semiHidden/>
    <w:rsid w:val="005056A1"/>
    <w:rPr>
      <w:rFonts w:asciiTheme="majorHAnsi" w:eastAsiaTheme="majorEastAsia" w:hAnsiTheme="majorHAnsi" w:cstheme="majorBidi"/>
      <w:i/>
      <w:iCs/>
      <w:color w:val="F08900"/>
    </w:rPr>
  </w:style>
  <w:style w:type="character" w:customStyle="1" w:styleId="Heading6Char">
    <w:name w:val="Heading 6 Char"/>
    <w:basedOn w:val="DefaultParagraphFont"/>
    <w:link w:val="Heading6"/>
    <w:uiPriority w:val="9"/>
    <w:semiHidden/>
    <w:rsid w:val="005056A1"/>
    <w:rPr>
      <w:rFonts w:asciiTheme="majorHAnsi" w:eastAsiaTheme="majorEastAsia" w:hAnsiTheme="majorHAnsi" w:cstheme="majorBidi"/>
      <w:color w:val="F08900"/>
    </w:rPr>
  </w:style>
  <w:style w:type="character" w:customStyle="1" w:styleId="Heading7Char">
    <w:name w:val="Heading 7 Char"/>
    <w:basedOn w:val="DefaultParagraphFont"/>
    <w:link w:val="Heading7"/>
    <w:uiPriority w:val="9"/>
    <w:semiHidden/>
    <w:rsid w:val="005056A1"/>
    <w:rPr>
      <w:rFonts w:asciiTheme="majorHAnsi" w:eastAsiaTheme="majorEastAsia" w:hAnsiTheme="majorHAnsi" w:cstheme="majorBidi"/>
      <w:i/>
      <w:iCs/>
      <w:color w:val="F08900"/>
    </w:rPr>
  </w:style>
  <w:style w:type="paragraph" w:customStyle="1" w:styleId="Subhead2">
    <w:name w:val="Subhead 2"/>
    <w:basedOn w:val="MainHeader"/>
    <w:rsid w:val="005056A1"/>
    <w:rPr>
      <w:color w:val="D22D29"/>
    </w:rPr>
  </w:style>
  <w:style w:type="paragraph" w:customStyle="1" w:styleId="Subhead3">
    <w:name w:val="Subhead 3"/>
    <w:basedOn w:val="SubHeader1"/>
    <w:rsid w:val="00096B47"/>
    <w:rPr>
      <w:color w:val="F08900"/>
    </w:rPr>
  </w:style>
  <w:style w:type="paragraph" w:customStyle="1" w:styleId="Heading1Blue">
    <w:name w:val="Heading 1 Blue"/>
    <w:basedOn w:val="Heading1"/>
    <w:rsid w:val="004C41C2"/>
    <w:rPr>
      <w:color w:val="2A2E62"/>
    </w:rPr>
  </w:style>
  <w:style w:type="paragraph" w:customStyle="1" w:styleId="Heading1Yellow">
    <w:name w:val="Heading 1 Yellow"/>
    <w:basedOn w:val="Heading1"/>
    <w:rsid w:val="004C41C2"/>
    <w:rPr>
      <w:color w:val="F08900"/>
    </w:rPr>
  </w:style>
  <w:style w:type="paragraph" w:customStyle="1" w:styleId="Heading1DarkRed">
    <w:name w:val="Heading 1 Dark Red"/>
    <w:basedOn w:val="Heading1"/>
    <w:rsid w:val="004C41C2"/>
  </w:style>
  <w:style w:type="paragraph" w:customStyle="1" w:styleId="ParagraphBoldRed">
    <w:name w:val="Paragraph Bold Red"/>
    <w:basedOn w:val="ParagraphBold"/>
    <w:rsid w:val="004C41C2"/>
    <w:rPr>
      <w:color w:val="D22D29"/>
    </w:rPr>
  </w:style>
  <w:style w:type="paragraph" w:customStyle="1" w:styleId="ParagraphBoldYellow">
    <w:name w:val="Paragraph Bold Yellow"/>
    <w:basedOn w:val="ParagraphBold"/>
    <w:rsid w:val="004C41C2"/>
    <w:rPr>
      <w:color w:val="F08900"/>
    </w:rPr>
  </w:style>
  <w:style w:type="character" w:customStyle="1" w:styleId="ListParagraphChar">
    <w:name w:val="List Paragraph Char"/>
    <w:aliases w:val="Liste à puces retrait droite Char"/>
    <w:basedOn w:val="DefaultParagraphFont"/>
    <w:link w:val="ListParagraph"/>
    <w:uiPriority w:val="34"/>
    <w:rsid w:val="0011546E"/>
    <w:rPr>
      <w:rFonts w:eastAsiaTheme="minorHAnsi"/>
      <w:sz w:val="22"/>
      <w:szCs w:val="22"/>
    </w:rPr>
  </w:style>
  <w:style w:type="paragraph" w:styleId="BodyText">
    <w:name w:val="Body Text"/>
    <w:basedOn w:val="Normal"/>
    <w:link w:val="BodyTextChar"/>
    <w:uiPriority w:val="1"/>
    <w:qFormat/>
    <w:rsid w:val="007D5B37"/>
    <w:pPr>
      <w:widowControl w:val="0"/>
      <w:autoSpaceDE w:val="0"/>
      <w:autoSpaceDN w:val="0"/>
      <w:ind w:left="120"/>
      <w:jc w:val="both"/>
    </w:pPr>
    <w:rPr>
      <w:rFonts w:ascii="Arial" w:eastAsia="Arial" w:hAnsi="Arial" w:cs="Arial"/>
      <w:sz w:val="22"/>
      <w:szCs w:val="22"/>
      <w:lang w:eastAsia="en-GB" w:bidi="en-GB"/>
    </w:rPr>
  </w:style>
  <w:style w:type="character" w:customStyle="1" w:styleId="BodyTextChar">
    <w:name w:val="Body Text Char"/>
    <w:basedOn w:val="DefaultParagraphFont"/>
    <w:link w:val="BodyText"/>
    <w:uiPriority w:val="1"/>
    <w:rsid w:val="007D5B37"/>
    <w:rPr>
      <w:rFonts w:ascii="Arial" w:eastAsia="Arial" w:hAnsi="Arial" w:cs="Arial"/>
      <w:sz w:val="22"/>
      <w:szCs w:val="22"/>
      <w:lang w:eastAsia="en-GB" w:bidi="en-GB"/>
    </w:rPr>
  </w:style>
  <w:style w:type="paragraph" w:customStyle="1" w:styleId="paragraph0">
    <w:name w:val="paragraph"/>
    <w:basedOn w:val="Normal"/>
    <w:rsid w:val="000B1EC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B1ECA"/>
  </w:style>
  <w:style w:type="character" w:customStyle="1" w:styleId="tabchar">
    <w:name w:val="tabchar"/>
    <w:basedOn w:val="DefaultParagraphFont"/>
    <w:rsid w:val="000B1ECA"/>
  </w:style>
  <w:style w:type="character" w:customStyle="1" w:styleId="eop">
    <w:name w:val="eop"/>
    <w:basedOn w:val="DefaultParagraphFont"/>
    <w:rsid w:val="000B1ECA"/>
  </w:style>
  <w:style w:type="paragraph" w:customStyle="1" w:styleId="SubHeader2">
    <w:name w:val="Sub Header 2"/>
    <w:basedOn w:val="Normal"/>
    <w:link w:val="SubHeader2Char"/>
    <w:qFormat/>
    <w:rsid w:val="00672993"/>
    <w:pPr>
      <w:spacing w:before="120" w:after="120"/>
    </w:pPr>
    <w:rPr>
      <w:rFonts w:ascii="Tahoma" w:hAnsi="Tahoma" w:cs="Arial"/>
      <w:b/>
      <w:bCs/>
      <w:color w:val="344353"/>
    </w:rPr>
  </w:style>
  <w:style w:type="character" w:customStyle="1" w:styleId="SubHeader2Char">
    <w:name w:val="Sub Header 2 Char"/>
    <w:basedOn w:val="DefaultParagraphFont"/>
    <w:link w:val="SubHeader2"/>
    <w:rsid w:val="00672993"/>
    <w:rPr>
      <w:rFonts w:ascii="Tahoma" w:hAnsi="Tahoma" w:cs="Arial"/>
      <w:b/>
      <w:bCs/>
      <w:color w:val="344353"/>
    </w:rPr>
  </w:style>
  <w:style w:type="paragraph" w:styleId="Revision">
    <w:name w:val="Revision"/>
    <w:hidden/>
    <w:uiPriority w:val="99"/>
    <w:semiHidden/>
    <w:rsid w:val="00D50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8881">
      <w:bodyDiv w:val="1"/>
      <w:marLeft w:val="0"/>
      <w:marRight w:val="0"/>
      <w:marTop w:val="0"/>
      <w:marBottom w:val="0"/>
      <w:divBdr>
        <w:top w:val="none" w:sz="0" w:space="0" w:color="auto"/>
        <w:left w:val="none" w:sz="0" w:space="0" w:color="auto"/>
        <w:bottom w:val="none" w:sz="0" w:space="0" w:color="auto"/>
        <w:right w:val="none" w:sz="0" w:space="0" w:color="auto"/>
      </w:divBdr>
    </w:div>
    <w:div w:id="291329711">
      <w:bodyDiv w:val="1"/>
      <w:marLeft w:val="0"/>
      <w:marRight w:val="0"/>
      <w:marTop w:val="0"/>
      <w:marBottom w:val="0"/>
      <w:divBdr>
        <w:top w:val="none" w:sz="0" w:space="0" w:color="auto"/>
        <w:left w:val="none" w:sz="0" w:space="0" w:color="auto"/>
        <w:bottom w:val="none" w:sz="0" w:space="0" w:color="auto"/>
        <w:right w:val="none" w:sz="0" w:space="0" w:color="auto"/>
      </w:divBdr>
    </w:div>
    <w:div w:id="519053788">
      <w:bodyDiv w:val="1"/>
      <w:marLeft w:val="0"/>
      <w:marRight w:val="0"/>
      <w:marTop w:val="0"/>
      <w:marBottom w:val="0"/>
      <w:divBdr>
        <w:top w:val="none" w:sz="0" w:space="0" w:color="auto"/>
        <w:left w:val="none" w:sz="0" w:space="0" w:color="auto"/>
        <w:bottom w:val="none" w:sz="0" w:space="0" w:color="auto"/>
        <w:right w:val="none" w:sz="0" w:space="0" w:color="auto"/>
      </w:divBdr>
      <w:divsChild>
        <w:div w:id="1335648250">
          <w:marLeft w:val="0"/>
          <w:marRight w:val="0"/>
          <w:marTop w:val="0"/>
          <w:marBottom w:val="0"/>
          <w:divBdr>
            <w:top w:val="none" w:sz="0" w:space="0" w:color="auto"/>
            <w:left w:val="none" w:sz="0" w:space="0" w:color="auto"/>
            <w:bottom w:val="none" w:sz="0" w:space="0" w:color="auto"/>
            <w:right w:val="none" w:sz="0" w:space="0" w:color="auto"/>
          </w:divBdr>
          <w:divsChild>
            <w:div w:id="1170289576">
              <w:marLeft w:val="0"/>
              <w:marRight w:val="0"/>
              <w:marTop w:val="0"/>
              <w:marBottom w:val="0"/>
              <w:divBdr>
                <w:top w:val="none" w:sz="0" w:space="0" w:color="auto"/>
                <w:left w:val="none" w:sz="0" w:space="0" w:color="auto"/>
                <w:bottom w:val="none" w:sz="0" w:space="0" w:color="auto"/>
                <w:right w:val="none" w:sz="0" w:space="0" w:color="auto"/>
              </w:divBdr>
              <w:divsChild>
                <w:div w:id="185993905">
                  <w:marLeft w:val="0"/>
                  <w:marRight w:val="0"/>
                  <w:marTop w:val="0"/>
                  <w:marBottom w:val="0"/>
                  <w:divBdr>
                    <w:top w:val="none" w:sz="0" w:space="0" w:color="auto"/>
                    <w:left w:val="none" w:sz="0" w:space="0" w:color="auto"/>
                    <w:bottom w:val="none" w:sz="0" w:space="0" w:color="auto"/>
                    <w:right w:val="none" w:sz="0" w:space="0" w:color="auto"/>
                  </w:divBdr>
                  <w:divsChild>
                    <w:div w:id="1429932700">
                      <w:marLeft w:val="0"/>
                      <w:marRight w:val="0"/>
                      <w:marTop w:val="0"/>
                      <w:marBottom w:val="0"/>
                      <w:divBdr>
                        <w:top w:val="none" w:sz="0" w:space="0" w:color="auto"/>
                        <w:left w:val="none" w:sz="0" w:space="0" w:color="auto"/>
                        <w:bottom w:val="none" w:sz="0" w:space="0" w:color="auto"/>
                        <w:right w:val="none" w:sz="0" w:space="0" w:color="auto"/>
                      </w:divBdr>
                      <w:divsChild>
                        <w:div w:id="1596089360">
                          <w:marLeft w:val="0"/>
                          <w:marRight w:val="0"/>
                          <w:marTop w:val="0"/>
                          <w:marBottom w:val="0"/>
                          <w:divBdr>
                            <w:top w:val="none" w:sz="0" w:space="0" w:color="auto"/>
                            <w:left w:val="none" w:sz="0" w:space="0" w:color="auto"/>
                            <w:bottom w:val="none" w:sz="0" w:space="0" w:color="auto"/>
                            <w:right w:val="none" w:sz="0" w:space="0" w:color="auto"/>
                          </w:divBdr>
                          <w:divsChild>
                            <w:div w:id="1224948969">
                              <w:marLeft w:val="0"/>
                              <w:marRight w:val="0"/>
                              <w:marTop w:val="0"/>
                              <w:marBottom w:val="0"/>
                              <w:divBdr>
                                <w:top w:val="none" w:sz="0" w:space="0" w:color="auto"/>
                                <w:left w:val="none" w:sz="0" w:space="0" w:color="auto"/>
                                <w:bottom w:val="none" w:sz="0" w:space="0" w:color="auto"/>
                                <w:right w:val="none" w:sz="0" w:space="0" w:color="auto"/>
                              </w:divBdr>
                              <w:divsChild>
                                <w:div w:id="1497696105">
                                  <w:marLeft w:val="0"/>
                                  <w:marRight w:val="0"/>
                                  <w:marTop w:val="0"/>
                                  <w:marBottom w:val="0"/>
                                  <w:divBdr>
                                    <w:top w:val="none" w:sz="0" w:space="0" w:color="auto"/>
                                    <w:left w:val="none" w:sz="0" w:space="0" w:color="auto"/>
                                    <w:bottom w:val="none" w:sz="0" w:space="0" w:color="auto"/>
                                    <w:right w:val="none" w:sz="0" w:space="0" w:color="auto"/>
                                  </w:divBdr>
                                  <w:divsChild>
                                    <w:div w:id="2073849202">
                                      <w:marLeft w:val="0"/>
                                      <w:marRight w:val="0"/>
                                      <w:marTop w:val="0"/>
                                      <w:marBottom w:val="60"/>
                                      <w:divBdr>
                                        <w:top w:val="single" w:sz="6" w:space="4" w:color="C6C6C6"/>
                                        <w:left w:val="single" w:sz="6" w:space="4" w:color="C6C6C6"/>
                                        <w:bottom w:val="single" w:sz="6" w:space="4" w:color="C6C6C6"/>
                                        <w:right w:val="single" w:sz="6" w:space="4" w:color="C6C6C6"/>
                                      </w:divBdr>
                                      <w:divsChild>
                                        <w:div w:id="518814665">
                                          <w:marLeft w:val="0"/>
                                          <w:marRight w:val="0"/>
                                          <w:marTop w:val="0"/>
                                          <w:marBottom w:val="0"/>
                                          <w:divBdr>
                                            <w:top w:val="none" w:sz="0" w:space="0" w:color="auto"/>
                                            <w:left w:val="none" w:sz="0" w:space="0" w:color="auto"/>
                                            <w:bottom w:val="none" w:sz="0" w:space="0" w:color="auto"/>
                                            <w:right w:val="none" w:sz="0" w:space="0" w:color="auto"/>
                                          </w:divBdr>
                                          <w:divsChild>
                                            <w:div w:id="9838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2305073">
      <w:bodyDiv w:val="1"/>
      <w:marLeft w:val="0"/>
      <w:marRight w:val="0"/>
      <w:marTop w:val="0"/>
      <w:marBottom w:val="0"/>
      <w:divBdr>
        <w:top w:val="none" w:sz="0" w:space="0" w:color="auto"/>
        <w:left w:val="none" w:sz="0" w:space="0" w:color="auto"/>
        <w:bottom w:val="none" w:sz="0" w:space="0" w:color="auto"/>
        <w:right w:val="none" w:sz="0" w:space="0" w:color="auto"/>
      </w:divBdr>
      <w:divsChild>
        <w:div w:id="262612548">
          <w:marLeft w:val="533"/>
          <w:marRight w:val="0"/>
          <w:marTop w:val="115"/>
          <w:marBottom w:val="0"/>
          <w:divBdr>
            <w:top w:val="none" w:sz="0" w:space="0" w:color="auto"/>
            <w:left w:val="none" w:sz="0" w:space="0" w:color="auto"/>
            <w:bottom w:val="none" w:sz="0" w:space="0" w:color="auto"/>
            <w:right w:val="none" w:sz="0" w:space="0" w:color="auto"/>
          </w:divBdr>
        </w:div>
        <w:div w:id="1793816061">
          <w:marLeft w:val="533"/>
          <w:marRight w:val="0"/>
          <w:marTop w:val="115"/>
          <w:marBottom w:val="0"/>
          <w:divBdr>
            <w:top w:val="none" w:sz="0" w:space="0" w:color="auto"/>
            <w:left w:val="none" w:sz="0" w:space="0" w:color="auto"/>
            <w:bottom w:val="none" w:sz="0" w:space="0" w:color="auto"/>
            <w:right w:val="none" w:sz="0" w:space="0" w:color="auto"/>
          </w:divBdr>
        </w:div>
      </w:divsChild>
    </w:div>
    <w:div w:id="567496767">
      <w:bodyDiv w:val="1"/>
      <w:marLeft w:val="0"/>
      <w:marRight w:val="0"/>
      <w:marTop w:val="0"/>
      <w:marBottom w:val="0"/>
      <w:divBdr>
        <w:top w:val="none" w:sz="0" w:space="0" w:color="auto"/>
        <w:left w:val="none" w:sz="0" w:space="0" w:color="auto"/>
        <w:bottom w:val="none" w:sz="0" w:space="0" w:color="auto"/>
        <w:right w:val="none" w:sz="0" w:space="0" w:color="auto"/>
      </w:divBdr>
      <w:divsChild>
        <w:div w:id="832718203">
          <w:marLeft w:val="0"/>
          <w:marRight w:val="0"/>
          <w:marTop w:val="0"/>
          <w:marBottom w:val="0"/>
          <w:divBdr>
            <w:top w:val="none" w:sz="0" w:space="0" w:color="auto"/>
            <w:left w:val="none" w:sz="0" w:space="0" w:color="auto"/>
            <w:bottom w:val="none" w:sz="0" w:space="0" w:color="auto"/>
            <w:right w:val="none" w:sz="0" w:space="0" w:color="auto"/>
          </w:divBdr>
          <w:divsChild>
            <w:div w:id="1286540947">
              <w:marLeft w:val="0"/>
              <w:marRight w:val="0"/>
              <w:marTop w:val="0"/>
              <w:marBottom w:val="0"/>
              <w:divBdr>
                <w:top w:val="none" w:sz="0" w:space="0" w:color="auto"/>
                <w:left w:val="none" w:sz="0" w:space="0" w:color="auto"/>
                <w:bottom w:val="none" w:sz="0" w:space="0" w:color="auto"/>
                <w:right w:val="none" w:sz="0" w:space="0" w:color="auto"/>
              </w:divBdr>
              <w:divsChild>
                <w:div w:id="75322189">
                  <w:marLeft w:val="0"/>
                  <w:marRight w:val="0"/>
                  <w:marTop w:val="450"/>
                  <w:marBottom w:val="450"/>
                  <w:divBdr>
                    <w:top w:val="none" w:sz="0" w:space="0" w:color="auto"/>
                    <w:left w:val="none" w:sz="0" w:space="0" w:color="auto"/>
                    <w:bottom w:val="none" w:sz="0" w:space="0" w:color="auto"/>
                    <w:right w:val="none" w:sz="0" w:space="0" w:color="auto"/>
                  </w:divBdr>
                  <w:divsChild>
                    <w:div w:id="1723477182">
                      <w:marLeft w:val="0"/>
                      <w:marRight w:val="0"/>
                      <w:marTop w:val="0"/>
                      <w:marBottom w:val="0"/>
                      <w:divBdr>
                        <w:top w:val="none" w:sz="0" w:space="0" w:color="auto"/>
                        <w:left w:val="none" w:sz="0" w:space="0" w:color="auto"/>
                        <w:bottom w:val="none" w:sz="0" w:space="0" w:color="auto"/>
                        <w:right w:val="none" w:sz="0" w:space="0" w:color="auto"/>
                      </w:divBdr>
                      <w:divsChild>
                        <w:div w:id="588198685">
                          <w:marLeft w:val="0"/>
                          <w:marRight w:val="0"/>
                          <w:marTop w:val="0"/>
                          <w:marBottom w:val="300"/>
                          <w:divBdr>
                            <w:top w:val="none" w:sz="0" w:space="0" w:color="auto"/>
                            <w:left w:val="none" w:sz="0" w:space="0" w:color="auto"/>
                            <w:bottom w:val="none" w:sz="0" w:space="0" w:color="auto"/>
                            <w:right w:val="none" w:sz="0" w:space="0" w:color="auto"/>
                          </w:divBdr>
                          <w:divsChild>
                            <w:div w:id="1957831410">
                              <w:marLeft w:val="0"/>
                              <w:marRight w:val="0"/>
                              <w:marTop w:val="0"/>
                              <w:marBottom w:val="600"/>
                              <w:divBdr>
                                <w:top w:val="single" w:sz="6" w:space="30" w:color="DBE1E5"/>
                                <w:left w:val="single" w:sz="6" w:space="8" w:color="DBE1E5"/>
                                <w:bottom w:val="single" w:sz="6" w:space="30" w:color="DBE1E5"/>
                                <w:right w:val="single" w:sz="6" w:space="8" w:color="DBE1E5"/>
                              </w:divBdr>
                              <w:divsChild>
                                <w:div w:id="442455169">
                                  <w:marLeft w:val="0"/>
                                  <w:marRight w:val="0"/>
                                  <w:marTop w:val="0"/>
                                  <w:marBottom w:val="0"/>
                                  <w:divBdr>
                                    <w:top w:val="none" w:sz="0" w:space="0" w:color="auto"/>
                                    <w:left w:val="none" w:sz="0" w:space="0" w:color="auto"/>
                                    <w:bottom w:val="none" w:sz="0" w:space="0" w:color="auto"/>
                                    <w:right w:val="none" w:sz="0" w:space="0" w:color="auto"/>
                                  </w:divBdr>
                                  <w:divsChild>
                                    <w:div w:id="21316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504610">
      <w:bodyDiv w:val="1"/>
      <w:marLeft w:val="0"/>
      <w:marRight w:val="0"/>
      <w:marTop w:val="0"/>
      <w:marBottom w:val="0"/>
      <w:divBdr>
        <w:top w:val="none" w:sz="0" w:space="0" w:color="auto"/>
        <w:left w:val="none" w:sz="0" w:space="0" w:color="auto"/>
        <w:bottom w:val="none" w:sz="0" w:space="0" w:color="auto"/>
        <w:right w:val="none" w:sz="0" w:space="0" w:color="auto"/>
      </w:divBdr>
      <w:divsChild>
        <w:div w:id="135224536">
          <w:marLeft w:val="662"/>
          <w:marRight w:val="0"/>
          <w:marTop w:val="111"/>
          <w:marBottom w:val="0"/>
          <w:divBdr>
            <w:top w:val="none" w:sz="0" w:space="0" w:color="auto"/>
            <w:left w:val="none" w:sz="0" w:space="0" w:color="auto"/>
            <w:bottom w:val="none" w:sz="0" w:space="0" w:color="auto"/>
            <w:right w:val="none" w:sz="0" w:space="0" w:color="auto"/>
          </w:divBdr>
        </w:div>
        <w:div w:id="202447645">
          <w:marLeft w:val="662"/>
          <w:marRight w:val="0"/>
          <w:marTop w:val="111"/>
          <w:marBottom w:val="0"/>
          <w:divBdr>
            <w:top w:val="none" w:sz="0" w:space="0" w:color="auto"/>
            <w:left w:val="none" w:sz="0" w:space="0" w:color="auto"/>
            <w:bottom w:val="none" w:sz="0" w:space="0" w:color="auto"/>
            <w:right w:val="none" w:sz="0" w:space="0" w:color="auto"/>
          </w:divBdr>
        </w:div>
        <w:div w:id="917060741">
          <w:marLeft w:val="662"/>
          <w:marRight w:val="0"/>
          <w:marTop w:val="111"/>
          <w:marBottom w:val="0"/>
          <w:divBdr>
            <w:top w:val="none" w:sz="0" w:space="0" w:color="auto"/>
            <w:left w:val="none" w:sz="0" w:space="0" w:color="auto"/>
            <w:bottom w:val="none" w:sz="0" w:space="0" w:color="auto"/>
            <w:right w:val="none" w:sz="0" w:space="0" w:color="auto"/>
          </w:divBdr>
        </w:div>
        <w:div w:id="974598805">
          <w:marLeft w:val="662"/>
          <w:marRight w:val="0"/>
          <w:marTop w:val="111"/>
          <w:marBottom w:val="0"/>
          <w:divBdr>
            <w:top w:val="none" w:sz="0" w:space="0" w:color="auto"/>
            <w:left w:val="none" w:sz="0" w:space="0" w:color="auto"/>
            <w:bottom w:val="none" w:sz="0" w:space="0" w:color="auto"/>
            <w:right w:val="none" w:sz="0" w:space="0" w:color="auto"/>
          </w:divBdr>
        </w:div>
        <w:div w:id="1307474386">
          <w:marLeft w:val="662"/>
          <w:marRight w:val="0"/>
          <w:marTop w:val="111"/>
          <w:marBottom w:val="0"/>
          <w:divBdr>
            <w:top w:val="none" w:sz="0" w:space="0" w:color="auto"/>
            <w:left w:val="none" w:sz="0" w:space="0" w:color="auto"/>
            <w:bottom w:val="none" w:sz="0" w:space="0" w:color="auto"/>
            <w:right w:val="none" w:sz="0" w:space="0" w:color="auto"/>
          </w:divBdr>
        </w:div>
        <w:div w:id="1520269943">
          <w:marLeft w:val="662"/>
          <w:marRight w:val="0"/>
          <w:marTop w:val="111"/>
          <w:marBottom w:val="0"/>
          <w:divBdr>
            <w:top w:val="none" w:sz="0" w:space="0" w:color="auto"/>
            <w:left w:val="none" w:sz="0" w:space="0" w:color="auto"/>
            <w:bottom w:val="none" w:sz="0" w:space="0" w:color="auto"/>
            <w:right w:val="none" w:sz="0" w:space="0" w:color="auto"/>
          </w:divBdr>
        </w:div>
        <w:div w:id="1859658475">
          <w:marLeft w:val="662"/>
          <w:marRight w:val="0"/>
          <w:marTop w:val="111"/>
          <w:marBottom w:val="0"/>
          <w:divBdr>
            <w:top w:val="none" w:sz="0" w:space="0" w:color="auto"/>
            <w:left w:val="none" w:sz="0" w:space="0" w:color="auto"/>
            <w:bottom w:val="none" w:sz="0" w:space="0" w:color="auto"/>
            <w:right w:val="none" w:sz="0" w:space="0" w:color="auto"/>
          </w:divBdr>
        </w:div>
      </w:divsChild>
    </w:div>
    <w:div w:id="779833677">
      <w:bodyDiv w:val="1"/>
      <w:marLeft w:val="0"/>
      <w:marRight w:val="0"/>
      <w:marTop w:val="0"/>
      <w:marBottom w:val="0"/>
      <w:divBdr>
        <w:top w:val="none" w:sz="0" w:space="0" w:color="auto"/>
        <w:left w:val="none" w:sz="0" w:space="0" w:color="auto"/>
        <w:bottom w:val="none" w:sz="0" w:space="0" w:color="auto"/>
        <w:right w:val="none" w:sz="0" w:space="0" w:color="auto"/>
      </w:divBdr>
      <w:divsChild>
        <w:div w:id="1063211098">
          <w:marLeft w:val="0"/>
          <w:marRight w:val="0"/>
          <w:marTop w:val="0"/>
          <w:marBottom w:val="0"/>
          <w:divBdr>
            <w:top w:val="none" w:sz="0" w:space="0" w:color="auto"/>
            <w:left w:val="none" w:sz="0" w:space="0" w:color="auto"/>
            <w:bottom w:val="none" w:sz="0" w:space="0" w:color="auto"/>
            <w:right w:val="none" w:sz="0" w:space="0" w:color="auto"/>
          </w:divBdr>
          <w:divsChild>
            <w:div w:id="39601242">
              <w:marLeft w:val="0"/>
              <w:marRight w:val="0"/>
              <w:marTop w:val="0"/>
              <w:marBottom w:val="0"/>
              <w:divBdr>
                <w:top w:val="none" w:sz="0" w:space="0" w:color="auto"/>
                <w:left w:val="none" w:sz="0" w:space="0" w:color="auto"/>
                <w:bottom w:val="none" w:sz="0" w:space="0" w:color="auto"/>
                <w:right w:val="none" w:sz="0" w:space="0" w:color="auto"/>
              </w:divBdr>
              <w:divsChild>
                <w:div w:id="781339493">
                  <w:marLeft w:val="0"/>
                  <w:marRight w:val="0"/>
                  <w:marTop w:val="0"/>
                  <w:marBottom w:val="0"/>
                  <w:divBdr>
                    <w:top w:val="none" w:sz="0" w:space="0" w:color="auto"/>
                    <w:left w:val="none" w:sz="0" w:space="0" w:color="auto"/>
                    <w:bottom w:val="none" w:sz="0" w:space="0" w:color="auto"/>
                    <w:right w:val="none" w:sz="0" w:space="0" w:color="auto"/>
                  </w:divBdr>
                  <w:divsChild>
                    <w:div w:id="78453930">
                      <w:marLeft w:val="0"/>
                      <w:marRight w:val="0"/>
                      <w:marTop w:val="0"/>
                      <w:marBottom w:val="0"/>
                      <w:divBdr>
                        <w:top w:val="none" w:sz="0" w:space="0" w:color="auto"/>
                        <w:left w:val="none" w:sz="0" w:space="0" w:color="auto"/>
                        <w:bottom w:val="none" w:sz="0" w:space="0" w:color="auto"/>
                        <w:right w:val="none" w:sz="0" w:space="0" w:color="auto"/>
                      </w:divBdr>
                      <w:divsChild>
                        <w:div w:id="340669677">
                          <w:marLeft w:val="0"/>
                          <w:marRight w:val="0"/>
                          <w:marTop w:val="0"/>
                          <w:marBottom w:val="0"/>
                          <w:divBdr>
                            <w:top w:val="none" w:sz="0" w:space="0" w:color="auto"/>
                            <w:left w:val="none" w:sz="0" w:space="0" w:color="auto"/>
                            <w:bottom w:val="none" w:sz="0" w:space="0" w:color="auto"/>
                            <w:right w:val="none" w:sz="0" w:space="0" w:color="auto"/>
                          </w:divBdr>
                          <w:divsChild>
                            <w:div w:id="200368272">
                              <w:marLeft w:val="0"/>
                              <w:marRight w:val="0"/>
                              <w:marTop w:val="0"/>
                              <w:marBottom w:val="0"/>
                              <w:divBdr>
                                <w:top w:val="none" w:sz="0" w:space="0" w:color="auto"/>
                                <w:left w:val="none" w:sz="0" w:space="0" w:color="auto"/>
                                <w:bottom w:val="none" w:sz="0" w:space="0" w:color="auto"/>
                                <w:right w:val="none" w:sz="0" w:space="0" w:color="auto"/>
                              </w:divBdr>
                              <w:divsChild>
                                <w:div w:id="1848903641">
                                  <w:marLeft w:val="0"/>
                                  <w:marRight w:val="0"/>
                                  <w:marTop w:val="0"/>
                                  <w:marBottom w:val="0"/>
                                  <w:divBdr>
                                    <w:top w:val="none" w:sz="0" w:space="0" w:color="auto"/>
                                    <w:left w:val="none" w:sz="0" w:space="0" w:color="auto"/>
                                    <w:bottom w:val="none" w:sz="0" w:space="0" w:color="auto"/>
                                    <w:right w:val="none" w:sz="0" w:space="0" w:color="auto"/>
                                  </w:divBdr>
                                  <w:divsChild>
                                    <w:div w:id="93523024">
                                      <w:marLeft w:val="0"/>
                                      <w:marRight w:val="0"/>
                                      <w:marTop w:val="0"/>
                                      <w:marBottom w:val="60"/>
                                      <w:divBdr>
                                        <w:top w:val="single" w:sz="6" w:space="4" w:color="C6C6C6"/>
                                        <w:left w:val="single" w:sz="6" w:space="4" w:color="C6C6C6"/>
                                        <w:bottom w:val="single" w:sz="6" w:space="4" w:color="C6C6C6"/>
                                        <w:right w:val="single" w:sz="6" w:space="4" w:color="C6C6C6"/>
                                      </w:divBdr>
                                      <w:divsChild>
                                        <w:div w:id="808324320">
                                          <w:marLeft w:val="0"/>
                                          <w:marRight w:val="0"/>
                                          <w:marTop w:val="0"/>
                                          <w:marBottom w:val="0"/>
                                          <w:divBdr>
                                            <w:top w:val="none" w:sz="0" w:space="0" w:color="auto"/>
                                            <w:left w:val="none" w:sz="0" w:space="0" w:color="auto"/>
                                            <w:bottom w:val="none" w:sz="0" w:space="0" w:color="auto"/>
                                            <w:right w:val="none" w:sz="0" w:space="0" w:color="auto"/>
                                          </w:divBdr>
                                          <w:divsChild>
                                            <w:div w:id="409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687191">
      <w:bodyDiv w:val="1"/>
      <w:marLeft w:val="0"/>
      <w:marRight w:val="0"/>
      <w:marTop w:val="0"/>
      <w:marBottom w:val="0"/>
      <w:divBdr>
        <w:top w:val="none" w:sz="0" w:space="0" w:color="auto"/>
        <w:left w:val="none" w:sz="0" w:space="0" w:color="auto"/>
        <w:bottom w:val="none" w:sz="0" w:space="0" w:color="auto"/>
        <w:right w:val="none" w:sz="0" w:space="0" w:color="auto"/>
      </w:divBdr>
    </w:div>
    <w:div w:id="938950531">
      <w:bodyDiv w:val="1"/>
      <w:marLeft w:val="0"/>
      <w:marRight w:val="0"/>
      <w:marTop w:val="0"/>
      <w:marBottom w:val="0"/>
      <w:divBdr>
        <w:top w:val="none" w:sz="0" w:space="0" w:color="auto"/>
        <w:left w:val="none" w:sz="0" w:space="0" w:color="auto"/>
        <w:bottom w:val="none" w:sz="0" w:space="0" w:color="auto"/>
        <w:right w:val="none" w:sz="0" w:space="0" w:color="auto"/>
      </w:divBdr>
      <w:divsChild>
        <w:div w:id="462770865">
          <w:marLeft w:val="533"/>
          <w:marRight w:val="0"/>
          <w:marTop w:val="96"/>
          <w:marBottom w:val="0"/>
          <w:divBdr>
            <w:top w:val="none" w:sz="0" w:space="0" w:color="auto"/>
            <w:left w:val="none" w:sz="0" w:space="0" w:color="auto"/>
            <w:bottom w:val="none" w:sz="0" w:space="0" w:color="auto"/>
            <w:right w:val="none" w:sz="0" w:space="0" w:color="auto"/>
          </w:divBdr>
        </w:div>
        <w:div w:id="1097139604">
          <w:marLeft w:val="533"/>
          <w:marRight w:val="0"/>
          <w:marTop w:val="96"/>
          <w:marBottom w:val="0"/>
          <w:divBdr>
            <w:top w:val="none" w:sz="0" w:space="0" w:color="auto"/>
            <w:left w:val="none" w:sz="0" w:space="0" w:color="auto"/>
            <w:bottom w:val="none" w:sz="0" w:space="0" w:color="auto"/>
            <w:right w:val="none" w:sz="0" w:space="0" w:color="auto"/>
          </w:divBdr>
        </w:div>
        <w:div w:id="1407606201">
          <w:marLeft w:val="1166"/>
          <w:marRight w:val="0"/>
          <w:marTop w:val="77"/>
          <w:marBottom w:val="0"/>
          <w:divBdr>
            <w:top w:val="none" w:sz="0" w:space="0" w:color="auto"/>
            <w:left w:val="none" w:sz="0" w:space="0" w:color="auto"/>
            <w:bottom w:val="none" w:sz="0" w:space="0" w:color="auto"/>
            <w:right w:val="none" w:sz="0" w:space="0" w:color="auto"/>
          </w:divBdr>
        </w:div>
      </w:divsChild>
    </w:div>
    <w:div w:id="1179585972">
      <w:bodyDiv w:val="1"/>
      <w:marLeft w:val="0"/>
      <w:marRight w:val="0"/>
      <w:marTop w:val="0"/>
      <w:marBottom w:val="0"/>
      <w:divBdr>
        <w:top w:val="none" w:sz="0" w:space="0" w:color="auto"/>
        <w:left w:val="none" w:sz="0" w:space="0" w:color="auto"/>
        <w:bottom w:val="none" w:sz="0" w:space="0" w:color="auto"/>
        <w:right w:val="none" w:sz="0" w:space="0" w:color="auto"/>
      </w:divBdr>
    </w:div>
    <w:div w:id="1315524520">
      <w:bodyDiv w:val="1"/>
      <w:marLeft w:val="0"/>
      <w:marRight w:val="0"/>
      <w:marTop w:val="0"/>
      <w:marBottom w:val="0"/>
      <w:divBdr>
        <w:top w:val="none" w:sz="0" w:space="0" w:color="auto"/>
        <w:left w:val="none" w:sz="0" w:space="0" w:color="auto"/>
        <w:bottom w:val="none" w:sz="0" w:space="0" w:color="auto"/>
        <w:right w:val="none" w:sz="0" w:space="0" w:color="auto"/>
      </w:divBdr>
      <w:divsChild>
        <w:div w:id="788470708">
          <w:marLeft w:val="533"/>
          <w:marRight w:val="0"/>
          <w:marTop w:val="96"/>
          <w:marBottom w:val="0"/>
          <w:divBdr>
            <w:top w:val="none" w:sz="0" w:space="0" w:color="auto"/>
            <w:left w:val="none" w:sz="0" w:space="0" w:color="auto"/>
            <w:bottom w:val="none" w:sz="0" w:space="0" w:color="auto"/>
            <w:right w:val="none" w:sz="0" w:space="0" w:color="auto"/>
          </w:divBdr>
        </w:div>
        <w:div w:id="1387139769">
          <w:marLeft w:val="533"/>
          <w:marRight w:val="0"/>
          <w:marTop w:val="96"/>
          <w:marBottom w:val="0"/>
          <w:divBdr>
            <w:top w:val="none" w:sz="0" w:space="0" w:color="auto"/>
            <w:left w:val="none" w:sz="0" w:space="0" w:color="auto"/>
            <w:bottom w:val="none" w:sz="0" w:space="0" w:color="auto"/>
            <w:right w:val="none" w:sz="0" w:space="0" w:color="auto"/>
          </w:divBdr>
        </w:div>
        <w:div w:id="1854300645">
          <w:marLeft w:val="533"/>
          <w:marRight w:val="0"/>
          <w:marTop w:val="96"/>
          <w:marBottom w:val="0"/>
          <w:divBdr>
            <w:top w:val="none" w:sz="0" w:space="0" w:color="auto"/>
            <w:left w:val="none" w:sz="0" w:space="0" w:color="auto"/>
            <w:bottom w:val="none" w:sz="0" w:space="0" w:color="auto"/>
            <w:right w:val="none" w:sz="0" w:space="0" w:color="auto"/>
          </w:divBdr>
        </w:div>
      </w:divsChild>
    </w:div>
    <w:div w:id="1466653222">
      <w:bodyDiv w:val="1"/>
      <w:marLeft w:val="0"/>
      <w:marRight w:val="0"/>
      <w:marTop w:val="0"/>
      <w:marBottom w:val="0"/>
      <w:divBdr>
        <w:top w:val="none" w:sz="0" w:space="0" w:color="auto"/>
        <w:left w:val="none" w:sz="0" w:space="0" w:color="auto"/>
        <w:bottom w:val="none" w:sz="0" w:space="0" w:color="auto"/>
        <w:right w:val="none" w:sz="0" w:space="0" w:color="auto"/>
      </w:divBdr>
      <w:divsChild>
        <w:div w:id="176165098">
          <w:marLeft w:val="533"/>
          <w:marRight w:val="0"/>
          <w:marTop w:val="111"/>
          <w:marBottom w:val="0"/>
          <w:divBdr>
            <w:top w:val="none" w:sz="0" w:space="0" w:color="auto"/>
            <w:left w:val="none" w:sz="0" w:space="0" w:color="auto"/>
            <w:bottom w:val="none" w:sz="0" w:space="0" w:color="auto"/>
            <w:right w:val="none" w:sz="0" w:space="0" w:color="auto"/>
          </w:divBdr>
        </w:div>
        <w:div w:id="519903811">
          <w:marLeft w:val="533"/>
          <w:marRight w:val="0"/>
          <w:marTop w:val="111"/>
          <w:marBottom w:val="0"/>
          <w:divBdr>
            <w:top w:val="none" w:sz="0" w:space="0" w:color="auto"/>
            <w:left w:val="none" w:sz="0" w:space="0" w:color="auto"/>
            <w:bottom w:val="none" w:sz="0" w:space="0" w:color="auto"/>
            <w:right w:val="none" w:sz="0" w:space="0" w:color="auto"/>
          </w:divBdr>
        </w:div>
        <w:div w:id="664171150">
          <w:marLeft w:val="533"/>
          <w:marRight w:val="0"/>
          <w:marTop w:val="111"/>
          <w:marBottom w:val="0"/>
          <w:divBdr>
            <w:top w:val="none" w:sz="0" w:space="0" w:color="auto"/>
            <w:left w:val="none" w:sz="0" w:space="0" w:color="auto"/>
            <w:bottom w:val="none" w:sz="0" w:space="0" w:color="auto"/>
            <w:right w:val="none" w:sz="0" w:space="0" w:color="auto"/>
          </w:divBdr>
        </w:div>
      </w:divsChild>
    </w:div>
    <w:div w:id="1504272468">
      <w:bodyDiv w:val="1"/>
      <w:marLeft w:val="0"/>
      <w:marRight w:val="0"/>
      <w:marTop w:val="0"/>
      <w:marBottom w:val="0"/>
      <w:divBdr>
        <w:top w:val="none" w:sz="0" w:space="0" w:color="auto"/>
        <w:left w:val="none" w:sz="0" w:space="0" w:color="auto"/>
        <w:bottom w:val="none" w:sz="0" w:space="0" w:color="auto"/>
        <w:right w:val="none" w:sz="0" w:space="0" w:color="auto"/>
      </w:divBdr>
      <w:divsChild>
        <w:div w:id="1149249731">
          <w:marLeft w:val="533"/>
          <w:marRight w:val="0"/>
          <w:marTop w:val="111"/>
          <w:marBottom w:val="0"/>
          <w:divBdr>
            <w:top w:val="none" w:sz="0" w:space="0" w:color="auto"/>
            <w:left w:val="none" w:sz="0" w:space="0" w:color="auto"/>
            <w:bottom w:val="none" w:sz="0" w:space="0" w:color="auto"/>
            <w:right w:val="none" w:sz="0" w:space="0" w:color="auto"/>
          </w:divBdr>
        </w:div>
      </w:divsChild>
    </w:div>
    <w:div w:id="1954358777">
      <w:bodyDiv w:val="1"/>
      <w:marLeft w:val="0"/>
      <w:marRight w:val="0"/>
      <w:marTop w:val="0"/>
      <w:marBottom w:val="0"/>
      <w:divBdr>
        <w:top w:val="none" w:sz="0" w:space="0" w:color="auto"/>
        <w:left w:val="none" w:sz="0" w:space="0" w:color="auto"/>
        <w:bottom w:val="none" w:sz="0" w:space="0" w:color="auto"/>
        <w:right w:val="none" w:sz="0" w:space="0" w:color="auto"/>
      </w:divBdr>
    </w:div>
    <w:div w:id="1974628416">
      <w:bodyDiv w:val="1"/>
      <w:marLeft w:val="0"/>
      <w:marRight w:val="0"/>
      <w:marTop w:val="0"/>
      <w:marBottom w:val="0"/>
      <w:divBdr>
        <w:top w:val="none" w:sz="0" w:space="0" w:color="auto"/>
        <w:left w:val="none" w:sz="0" w:space="0" w:color="auto"/>
        <w:bottom w:val="none" w:sz="0" w:space="0" w:color="auto"/>
        <w:right w:val="none" w:sz="0" w:space="0" w:color="auto"/>
      </w:divBdr>
      <w:divsChild>
        <w:div w:id="2100711923">
          <w:marLeft w:val="0"/>
          <w:marRight w:val="0"/>
          <w:marTop w:val="0"/>
          <w:marBottom w:val="0"/>
          <w:divBdr>
            <w:top w:val="none" w:sz="0" w:space="0" w:color="auto"/>
            <w:left w:val="none" w:sz="0" w:space="0" w:color="auto"/>
            <w:bottom w:val="none" w:sz="0" w:space="0" w:color="auto"/>
            <w:right w:val="none" w:sz="0" w:space="0" w:color="auto"/>
          </w:divBdr>
          <w:divsChild>
            <w:div w:id="687488825">
              <w:marLeft w:val="0"/>
              <w:marRight w:val="0"/>
              <w:marTop w:val="0"/>
              <w:marBottom w:val="0"/>
              <w:divBdr>
                <w:top w:val="none" w:sz="0" w:space="0" w:color="auto"/>
                <w:left w:val="none" w:sz="0" w:space="0" w:color="auto"/>
                <w:bottom w:val="none" w:sz="0" w:space="0" w:color="auto"/>
                <w:right w:val="none" w:sz="0" w:space="0" w:color="auto"/>
              </w:divBdr>
              <w:divsChild>
                <w:div w:id="635524970">
                  <w:marLeft w:val="0"/>
                  <w:marRight w:val="0"/>
                  <w:marTop w:val="450"/>
                  <w:marBottom w:val="450"/>
                  <w:divBdr>
                    <w:top w:val="none" w:sz="0" w:space="0" w:color="auto"/>
                    <w:left w:val="none" w:sz="0" w:space="0" w:color="auto"/>
                    <w:bottom w:val="none" w:sz="0" w:space="0" w:color="auto"/>
                    <w:right w:val="none" w:sz="0" w:space="0" w:color="auto"/>
                  </w:divBdr>
                  <w:divsChild>
                    <w:div w:id="849641068">
                      <w:marLeft w:val="0"/>
                      <w:marRight w:val="0"/>
                      <w:marTop w:val="0"/>
                      <w:marBottom w:val="0"/>
                      <w:divBdr>
                        <w:top w:val="none" w:sz="0" w:space="0" w:color="auto"/>
                        <w:left w:val="none" w:sz="0" w:space="0" w:color="auto"/>
                        <w:bottom w:val="none" w:sz="0" w:space="0" w:color="auto"/>
                        <w:right w:val="none" w:sz="0" w:space="0" w:color="auto"/>
                      </w:divBdr>
                      <w:divsChild>
                        <w:div w:id="721295723">
                          <w:marLeft w:val="0"/>
                          <w:marRight w:val="0"/>
                          <w:marTop w:val="0"/>
                          <w:marBottom w:val="300"/>
                          <w:divBdr>
                            <w:top w:val="none" w:sz="0" w:space="0" w:color="auto"/>
                            <w:left w:val="none" w:sz="0" w:space="0" w:color="auto"/>
                            <w:bottom w:val="none" w:sz="0" w:space="0" w:color="auto"/>
                            <w:right w:val="none" w:sz="0" w:space="0" w:color="auto"/>
                          </w:divBdr>
                          <w:divsChild>
                            <w:div w:id="96217719">
                              <w:marLeft w:val="0"/>
                              <w:marRight w:val="0"/>
                              <w:marTop w:val="0"/>
                              <w:marBottom w:val="600"/>
                              <w:divBdr>
                                <w:top w:val="single" w:sz="6" w:space="30" w:color="DBE1E5"/>
                                <w:left w:val="single" w:sz="6" w:space="8" w:color="DBE1E5"/>
                                <w:bottom w:val="single" w:sz="6" w:space="30" w:color="DBE1E5"/>
                                <w:right w:val="single" w:sz="6" w:space="8" w:color="DBE1E5"/>
                              </w:divBdr>
                              <w:divsChild>
                                <w:div w:id="1243950740">
                                  <w:marLeft w:val="0"/>
                                  <w:marRight w:val="0"/>
                                  <w:marTop w:val="0"/>
                                  <w:marBottom w:val="0"/>
                                  <w:divBdr>
                                    <w:top w:val="none" w:sz="0" w:space="0" w:color="auto"/>
                                    <w:left w:val="none" w:sz="0" w:space="0" w:color="auto"/>
                                    <w:bottom w:val="none" w:sz="0" w:space="0" w:color="auto"/>
                                    <w:right w:val="none" w:sz="0" w:space="0" w:color="auto"/>
                                  </w:divBdr>
                                  <w:divsChild>
                                    <w:div w:id="172074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ilium.europa.eu/en/policies/european-semester/"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eur-lex.europa.eu/eli/reg/2021/695/oj" TargetMode="External"/><Relationship Id="rId39" Type="http://schemas.openxmlformats.org/officeDocument/2006/relationships/hyperlink" Target="https://op.europa.eu/en/web/eu-law-and-publications/publication-detail/-/publication/3c6ffd74-8ac3-11eb-b85c-01aa75ed71a1" TargetMode="External"/><Relationship Id="rId21" Type="http://schemas.openxmlformats.org/officeDocument/2006/relationships/hyperlink" Target="https://research-and-innovation.ec.europa.eu/funding/funding-opportunities/funding-programmes-and-open-calls/horizon-europe_en" TargetMode="External"/><Relationship Id="rId34" Type="http://schemas.openxmlformats.org/officeDocument/2006/relationships/hyperlink" Target="https://research-and-innovation.ec.europa.eu/strategy/strategy-2020-2024/our-digital-future/european-research-area_en" TargetMode="External"/><Relationship Id="rId42" Type="http://schemas.openxmlformats.org/officeDocument/2006/relationships/hyperlink" Target="https://www.ukro.ac.uk/funding-and-guidance/widera/"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c.europa.eu/regional_policy/en/2021_2027/" TargetMode="External"/><Relationship Id="rId29" Type="http://schemas.openxmlformats.org/officeDocument/2006/relationships/hyperlink" Target="https://op.europa.eu/en/publication-detail/-/publication/6abcc8e7-e685-11ee-8b2b-01aa75ed71a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ucation.ec.europa.eu/sites/default/files/2022-01/communication-european-strategy-for-universities-graphic-version.pdf" TargetMode="External"/><Relationship Id="rId32" Type="http://schemas.openxmlformats.org/officeDocument/2006/relationships/hyperlink" Target="https://research-and-innovation.ec.europa.eu/funding/funding-opportunities/funding-programmes-and-open-calls/horizon-europe_en" TargetMode="External"/><Relationship Id="rId37" Type="http://schemas.openxmlformats.org/officeDocument/2006/relationships/hyperlink" Target="https://eur-lex.europa.eu/eli/reg/2021/695/oj" TargetMode="External"/><Relationship Id="rId40" Type="http://schemas.openxmlformats.org/officeDocument/2006/relationships/hyperlink" Target="https://op.europa.eu/en/publication-detail/-/publication/6abcc8e7-e685-11ee-8b2b-01aa75ed71a1"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s3platform.jrc.ec.europa.eu/what-we-do" TargetMode="External"/><Relationship Id="rId23" Type="http://schemas.openxmlformats.org/officeDocument/2006/relationships/hyperlink" Target="https://research-and-innovation.ec.europa.eu/strategy/strategy-2020-2024/our-digital-future/european-research-area_en" TargetMode="External"/><Relationship Id="rId28" Type="http://schemas.openxmlformats.org/officeDocument/2006/relationships/hyperlink" Target="https://op.europa.eu/en/web/eu-law-and-publications/publication-detail/-/publication/3c6ffd74-8ac3-11eb-b85c-01aa75ed71a1" TargetMode="External"/><Relationship Id="rId36" Type="http://schemas.openxmlformats.org/officeDocument/2006/relationships/hyperlink" Target="https://www.ncpwideranet.eu/" TargetMode="External"/><Relationship Id="rId10" Type="http://schemas.openxmlformats.org/officeDocument/2006/relationships/footnotes" Target="footnotes.xml"/><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www.ukro.ac.uk/funding-and-guidance/widera/"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0DC0628" TargetMode="External"/><Relationship Id="rId22" Type="http://schemas.openxmlformats.org/officeDocument/2006/relationships/hyperlink" Target="https://ec.europa.eu/info/funding-tenders/opportunities/docs/2021-2027/horizon/wp-call/2023-2024/wp-11-widening-participation-and-strengthening-the-european-research-area_horizon-2023-2024_en.pdf" TargetMode="External"/><Relationship Id="rId27" Type="http://schemas.openxmlformats.org/officeDocument/2006/relationships/hyperlink" Target="https://eur-lex.europa.eu/legal-content/EN/TXT/?uri=uriserv:OJ.LI.2021.167.01.0001.01.ENG&amp;toc=OJ:L:2021:167I:TOC" TargetMode="External"/><Relationship Id="rId30" Type="http://schemas.openxmlformats.org/officeDocument/2006/relationships/hyperlink" Target="http://www.ukro.ac.uk" TargetMode="External"/><Relationship Id="rId35" Type="http://schemas.openxmlformats.org/officeDocument/2006/relationships/hyperlink" Target="https://education.ec.europa.eu/sites/default/files/2022-01/communication-european-strategy-for-universities-graphic-version.pdf"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ukro.ac.uk/publications/uk-participation-in-eu-programmes/" TargetMode="External"/><Relationship Id="rId17" Type="http://schemas.openxmlformats.org/officeDocument/2006/relationships/hyperlink" Target="https://commission.europa.eu/topics/eu-competitiveness_en" TargetMode="External"/><Relationship Id="rId25" Type="http://schemas.openxmlformats.org/officeDocument/2006/relationships/hyperlink" Target="https://www.ncpwideranet.eu/" TargetMode="External"/><Relationship Id="rId33" Type="http://schemas.openxmlformats.org/officeDocument/2006/relationships/hyperlink" Target="https://ec.europa.eu/info/funding-tenders/opportunities/docs/2021-2027/horizon/wp-call/2023-2024/wp-11-widening-participation-and-strengthening-the-european-research-area_horizon-2023-2024_en.pdf" TargetMode="External"/><Relationship Id="rId38" Type="http://schemas.openxmlformats.org/officeDocument/2006/relationships/hyperlink" Target="https://eur-lex.europa.eu/legal-content/EN/TXT/?uri=uriserv:OJ.LI.2021.167.01.0001.01.ENG&amp;toc=OJ:L:2021:167I:TOC" TargetMode="External"/><Relationship Id="rId46" Type="http://schemas.openxmlformats.org/officeDocument/2006/relationships/footer" Target="footer2.xml"/><Relationship Id="rId20" Type="http://schemas.openxmlformats.org/officeDocument/2006/relationships/image" Target="media/image1.png"/><Relationship Id="rId41" Type="http://schemas.openxmlformats.org/officeDocument/2006/relationships/hyperlink" Target="http://www.ukro.ac.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240">
      <a:dk1>
        <a:srgbClr val="585858"/>
      </a:dk1>
      <a:lt1>
        <a:srgbClr val="FFFFFF"/>
      </a:lt1>
      <a:dk2>
        <a:srgbClr val="151B4A"/>
      </a:dk2>
      <a:lt2>
        <a:srgbClr val="E7E6E6"/>
      </a:lt2>
      <a:accent1>
        <a:srgbClr val="F08900"/>
      </a:accent1>
      <a:accent2>
        <a:srgbClr val="AE3A35"/>
      </a:accent2>
      <a:accent3>
        <a:srgbClr val="00B1DA"/>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AEEF0"/>
        </a:solidFill>
        <a:ln w="6350" cmpd="sng">
          <a:solidFill>
            <a:srgbClr val="D3DADF"/>
          </a:solidFill>
        </a:ln>
        <a:effectLst/>
      </a:spPr>
      <a:bodyPr rot="0" spcFirstLastPara="0" vertOverflow="overflow" horzOverflow="overflow" vert="horz" wrap="square" lIns="216000" tIns="234000" rIns="216000" bIns="93600" numCol="1" spcCol="0" rtlCol="0" fromWordArt="0" anchor="t" anchorCtr="0" forceAA="0" compatLnSpc="1">
        <a:prstTxWarp prst="textNoShape">
          <a:avLst/>
        </a:prstTxWarp>
        <a:spAutoFit/>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3530174739AF4F96212F895B41B814" ma:contentTypeVersion="21" ma:contentTypeDescription="Create a new document." ma:contentTypeScope="" ma:versionID="83d3e8730e1c25529be6f39fc1c13cef">
  <xsd:schema xmlns:xsd="http://www.w3.org/2001/XMLSchema" xmlns:xs="http://www.w3.org/2001/XMLSchema" xmlns:p="http://schemas.microsoft.com/office/2006/metadata/properties" xmlns:ns2="36ebd4db-6f78-4d9b-a8bd-dda683c55855" xmlns:ns3="74f390bb-360c-48b0-93f4-ee70ab145e86" xmlns:ns4="2e24dfb7-a69e-40eb-b94f-44b9ca9c25ed" targetNamespace="http://schemas.microsoft.com/office/2006/metadata/properties" ma:root="true" ma:fieldsID="501098416a70bbf11fa9c4f1340ce9d5" ns2:_="" ns3:_="" ns4:_="">
    <xsd:import namespace="36ebd4db-6f78-4d9b-a8bd-dda683c55855"/>
    <xsd:import namespace="74f390bb-360c-48b0-93f4-ee70ab145e86"/>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f390bb-360c-48b0-93f4-ee70ab145e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0697fe-e63d-4b13-b1ca-036afad04734}"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6ebd4db-6f78-4d9b-a8bd-dda683c55855">6HYZPCKXR67N-904599621-157972</_dlc_DocId>
    <_dlc_DocIdUrl xmlns="36ebd4db-6f78-4d9b-a8bd-dda683c55855">
      <Url>https://ukri.sharepoint.com/sites/og_UKRO/_layouts/15/DocIdRedir.aspx?ID=6HYZPCKXR67N-904599621-157972</Url>
      <Description>6HYZPCKXR67N-904599621-157972</Description>
    </_dlc_DocIdUrl>
    <TaxCatchAll xmlns="2e24dfb7-a69e-40eb-b94f-44b9ca9c25ed" xsi:nil="true"/>
    <lcf76f155ced4ddcb4097134ff3c332f xmlns="74f390bb-360c-48b0-93f4-ee70ab145e86">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0C2416-2D52-4DC8-A5AD-3D3EA38239F8}">
  <ds:schemaRefs>
    <ds:schemaRef ds:uri="http://schemas.openxmlformats.org/officeDocument/2006/bibliography"/>
  </ds:schemaRefs>
</ds:datastoreItem>
</file>

<file path=customXml/itemProps2.xml><?xml version="1.0" encoding="utf-8"?>
<ds:datastoreItem xmlns:ds="http://schemas.openxmlformats.org/officeDocument/2006/customXml" ds:itemID="{1289DAB8-004F-4C4E-9E5F-CD8E7B633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74f390bb-360c-48b0-93f4-ee70ab145e86"/>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74972-2CC4-4A5F-B36A-C1EDC08EDDD0}">
  <ds:schemaRefs>
    <ds:schemaRef ds:uri="http://schemas.microsoft.com/sharepoint/v3/contenttype/forms"/>
  </ds:schemaRefs>
</ds:datastoreItem>
</file>

<file path=customXml/itemProps4.xml><?xml version="1.0" encoding="utf-8"?>
<ds:datastoreItem xmlns:ds="http://schemas.openxmlformats.org/officeDocument/2006/customXml" ds:itemID="{632CA45E-4353-48A5-AAE2-D58A75E04F6B}">
  <ds:schemaRefs>
    <ds:schemaRef ds:uri="http://schemas.microsoft.com/office/2006/metadata/properties"/>
    <ds:schemaRef ds:uri="http://schemas.microsoft.com/office/infopath/2007/PartnerControls"/>
    <ds:schemaRef ds:uri="36ebd4db-6f78-4d9b-a8bd-dda683c55855"/>
    <ds:schemaRef ds:uri="2e24dfb7-a69e-40eb-b94f-44b9ca9c25ed"/>
    <ds:schemaRef ds:uri="74f390bb-360c-48b0-93f4-ee70ab145e86"/>
  </ds:schemaRefs>
</ds:datastoreItem>
</file>

<file path=customXml/itemProps5.xml><?xml version="1.0" encoding="utf-8"?>
<ds:datastoreItem xmlns:ds="http://schemas.openxmlformats.org/officeDocument/2006/customXml" ds:itemID="{32BA626D-7724-4B3F-8ED4-1874C325DD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Double D Creative Ltd</Company>
  <LinksUpToDate>false</LinksUpToDate>
  <CharactersWithSpaces>12620</CharactersWithSpaces>
  <SharedDoc>false</SharedDoc>
  <HLinks>
    <vt:vector size="96" baseType="variant">
      <vt:variant>
        <vt:i4>327793</vt:i4>
      </vt:variant>
      <vt:variant>
        <vt:i4>42</vt:i4>
      </vt:variant>
      <vt:variant>
        <vt:i4>0</vt:i4>
      </vt:variant>
      <vt:variant>
        <vt:i4>5</vt:i4>
      </vt:variant>
      <vt:variant>
        <vt:lpwstr>mailto:ukro@ukro.ac.uk</vt:lpwstr>
      </vt:variant>
      <vt:variant>
        <vt:lpwstr/>
      </vt:variant>
      <vt:variant>
        <vt:i4>7798883</vt:i4>
      </vt:variant>
      <vt:variant>
        <vt:i4>39</vt:i4>
      </vt:variant>
      <vt:variant>
        <vt:i4>0</vt:i4>
      </vt:variant>
      <vt:variant>
        <vt:i4>5</vt:i4>
      </vt:variant>
      <vt:variant>
        <vt:lpwstr>https://www.gov.uk/government/publications/continued-uk-participation-in-eu-programmes/eu-funded-programmes-under-the-withdrawal-agreement</vt:lpwstr>
      </vt:variant>
      <vt:variant>
        <vt:lpwstr/>
      </vt:variant>
      <vt:variant>
        <vt:i4>786521</vt:i4>
      </vt:variant>
      <vt:variant>
        <vt:i4>36</vt:i4>
      </vt:variant>
      <vt:variant>
        <vt:i4>0</vt:i4>
      </vt:variant>
      <vt:variant>
        <vt:i4>5</vt:i4>
      </vt:variant>
      <vt:variant>
        <vt:lpwstr>https://www.gov.uk/government/publications/agreements-reached-between-the-united-kingdom-of-great-britain-and-northern-ireland-and-the-european-union</vt:lpwstr>
      </vt:variant>
      <vt:variant>
        <vt:lpwstr/>
      </vt:variant>
      <vt:variant>
        <vt:i4>1703976</vt:i4>
      </vt:variant>
      <vt:variant>
        <vt:i4>33</vt:i4>
      </vt:variant>
      <vt:variant>
        <vt:i4>0</vt:i4>
      </vt:variant>
      <vt:variant>
        <vt:i4>5</vt:i4>
      </vt:variant>
      <vt:variant>
        <vt:lpwstr>https://ec.europa.eu/info/relations-united-kingdom/overview_en</vt:lpwstr>
      </vt:variant>
      <vt:variant>
        <vt:lpwstr/>
      </vt:variant>
      <vt:variant>
        <vt:i4>1704022</vt:i4>
      </vt:variant>
      <vt:variant>
        <vt:i4>30</vt:i4>
      </vt:variant>
      <vt:variant>
        <vt:i4>0</vt:i4>
      </vt:variant>
      <vt:variant>
        <vt:i4>5</vt:i4>
      </vt:variant>
      <vt:variant>
        <vt:lpwstr>https://www.gov.uk/guidance/horizon-2020-what-it-is-and-how-to-apply-for-funding</vt:lpwstr>
      </vt:variant>
      <vt:variant>
        <vt:lpwstr/>
      </vt:variant>
      <vt:variant>
        <vt:i4>7798883</vt:i4>
      </vt:variant>
      <vt:variant>
        <vt:i4>27</vt:i4>
      </vt:variant>
      <vt:variant>
        <vt:i4>0</vt:i4>
      </vt:variant>
      <vt:variant>
        <vt:i4>5</vt:i4>
      </vt:variant>
      <vt:variant>
        <vt:lpwstr>https://www.gov.uk/government/publications/continued-uk-participation-in-eu-programmes/eu-funded-programmes-under-the-withdrawal-agreement</vt:lpwstr>
      </vt:variant>
      <vt:variant>
        <vt:lpwstr/>
      </vt:variant>
      <vt:variant>
        <vt:i4>983059</vt:i4>
      </vt:variant>
      <vt:variant>
        <vt:i4>24</vt:i4>
      </vt:variant>
      <vt:variant>
        <vt:i4>0</vt:i4>
      </vt:variant>
      <vt:variant>
        <vt:i4>5</vt:i4>
      </vt:variant>
      <vt:variant>
        <vt:lpwstr>https://www.gov.uk/business-finance-support/horizon-2020-business-grants-uk</vt:lpwstr>
      </vt:variant>
      <vt:variant>
        <vt:lpwstr>find-your-uk-national-contact-point-for-advice</vt:lpwstr>
      </vt:variant>
      <vt:variant>
        <vt:i4>4128818</vt:i4>
      </vt:variant>
      <vt:variant>
        <vt:i4>21</vt:i4>
      </vt:variant>
      <vt:variant>
        <vt:i4>0</vt:i4>
      </vt:variant>
      <vt:variant>
        <vt:i4>5</vt:i4>
      </vt:variant>
      <vt:variant>
        <vt:lpwstr>https://www.ukro.ac.uk/aboutukro/Documents/ukro_strategic_plan_and_services.pdf</vt:lpwstr>
      </vt:variant>
      <vt:variant>
        <vt:lpwstr/>
      </vt:variant>
      <vt:variant>
        <vt:i4>3866663</vt:i4>
      </vt:variant>
      <vt:variant>
        <vt:i4>18</vt:i4>
      </vt:variant>
      <vt:variant>
        <vt:i4>0</vt:i4>
      </vt:variant>
      <vt:variant>
        <vt:i4>5</vt:i4>
      </vt:variant>
      <vt:variant>
        <vt:lpwstr>https://beta.ukri.org/our-work/collaborating-internationally/working-on-eu-funded-projects/</vt:lpwstr>
      </vt:variant>
      <vt:variant>
        <vt:lpwstr/>
      </vt:variant>
      <vt:variant>
        <vt:i4>7012368</vt:i4>
      </vt:variant>
      <vt:variant>
        <vt:i4>15</vt:i4>
      </vt:variant>
      <vt:variant>
        <vt:i4>0</vt:i4>
      </vt:variant>
      <vt:variant>
        <vt:i4>5</vt:i4>
      </vt:variant>
      <vt:variant>
        <vt:lpwstr>https://ec.europa.eu/info/relations-united-kingdom/eu-uk-withdrawal-agreement_en</vt:lpwstr>
      </vt:variant>
      <vt:variant>
        <vt:lpwstr/>
      </vt:variant>
      <vt:variant>
        <vt:i4>1441793</vt:i4>
      </vt:variant>
      <vt:variant>
        <vt:i4>12</vt:i4>
      </vt:variant>
      <vt:variant>
        <vt:i4>0</vt:i4>
      </vt:variant>
      <vt:variant>
        <vt:i4>5</vt:i4>
      </vt:variant>
      <vt:variant>
        <vt:lpwstr>https://ec.europa.eu/info/sites/info/files/research_and_innovation/strategy_on_research_and_innovation/documents/ec_rtd_uk-participation-in-horizon-europe.pdf</vt:lpwstr>
      </vt:variant>
      <vt:variant>
        <vt:lpwstr/>
      </vt:variant>
      <vt:variant>
        <vt:i4>3801148</vt:i4>
      </vt:variant>
      <vt:variant>
        <vt:i4>9</vt:i4>
      </vt:variant>
      <vt:variant>
        <vt:i4>0</vt:i4>
      </vt:variant>
      <vt:variant>
        <vt:i4>5</vt:i4>
      </vt:variant>
      <vt:variant>
        <vt:lpwstr>https://www.gov.uk/government/news/new-turing-scheme-to-support-thousands-of-students-to-study-and-work-abroad</vt:lpwstr>
      </vt:variant>
      <vt:variant>
        <vt:lpwstr/>
      </vt:variant>
      <vt:variant>
        <vt:i4>6553712</vt:i4>
      </vt:variant>
      <vt:variant>
        <vt:i4>6</vt:i4>
      </vt:variant>
      <vt:variant>
        <vt:i4>0</vt:i4>
      </vt:variant>
      <vt:variant>
        <vt:i4>5</vt:i4>
      </vt:variant>
      <vt:variant>
        <vt:lpwstr>https://ec.europa.eu/info/sites/default/files/research_and_innovation/strategy_on_research_and_innovation/documents/ec_rtd_uk-participation-in-horizon-europe.pdf</vt:lpwstr>
      </vt:variant>
      <vt:variant>
        <vt:lpwstr/>
      </vt:variant>
      <vt:variant>
        <vt:i4>3866624</vt:i4>
      </vt:variant>
      <vt:variant>
        <vt:i4>3</vt:i4>
      </vt:variant>
      <vt:variant>
        <vt:i4>0</vt:i4>
      </vt:variant>
      <vt:variant>
        <vt:i4>5</vt:i4>
      </vt:variant>
      <vt:variant>
        <vt:lpwstr>https://www.europarl.europa.eu/sed/doc/news/flash/25481/Result_27-04-2021_Second voting session_en.pdf</vt:lpwstr>
      </vt:variant>
      <vt:variant>
        <vt:lpwstr/>
      </vt:variant>
      <vt:variant>
        <vt:i4>786521</vt:i4>
      </vt:variant>
      <vt:variant>
        <vt:i4>0</vt:i4>
      </vt:variant>
      <vt:variant>
        <vt:i4>0</vt:i4>
      </vt:variant>
      <vt:variant>
        <vt:i4>5</vt:i4>
      </vt:variant>
      <vt:variant>
        <vt:lpwstr>https://www.gov.uk/government/publications/agreements-reached-between-the-united-kingdom-of-great-britain-and-northern-ireland-and-the-european-union</vt:lpwstr>
      </vt:variant>
      <vt:variant>
        <vt:lpwstr/>
      </vt:variant>
      <vt:variant>
        <vt:i4>327793</vt:i4>
      </vt:variant>
      <vt:variant>
        <vt:i4>0</vt:i4>
      </vt:variant>
      <vt:variant>
        <vt:i4>0</vt:i4>
      </vt:variant>
      <vt:variant>
        <vt:i4>5</vt:i4>
      </vt:variant>
      <vt:variant>
        <vt:lpwstr>mailto:ukro@ukro.ac.uk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Mertens (UKRO)</dc:creator>
  <cp:keywords/>
  <dc:description/>
  <cp:lastModifiedBy>Ludovica Grossi</cp:lastModifiedBy>
  <cp:revision>124</cp:revision>
  <cp:lastPrinted>2021-02-12T07:48:00Z</cp:lastPrinted>
  <dcterms:created xsi:type="dcterms:W3CDTF">2023-09-08T10:23:00Z</dcterms:created>
  <dcterms:modified xsi:type="dcterms:W3CDTF">2026-04-17T13:05:00Z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0x0101004C3530174739AF4F96212F895B41B814</vt:lpwstr>
  </property>
  <property fmtid="{D5CDD505-2E9C-101B-9397-08002B2CF9AE}" pid="4" name="_dlc_DocIdItemGuid">
    <vt:lpwstr>219c500f-163b-4967-afdc-0e8a001d3d08</vt:lpwstr>
  </property>
  <property fmtid="{D5CDD505-2E9C-101B-9397-08002B2CF9AE}" pid="5" name="MediaServiceImageTags">
    <vt:lpwstr/>
  </property>
  <property fmtid="{D5CDD505-2E9C-101B-9397-08002B2CF9AE}" pid="6" name="MSIP_Label_34c27a6e-c833-42bb-83c2-622284533524_Enabled">
    <vt:lpwstr>true</vt:lpwstr>
  </property>
  <property fmtid="{D5CDD505-2E9C-101B-9397-08002B2CF9AE}" pid="7" name="MSIP_Label_34c27a6e-c833-42bb-83c2-622284533524_SetDate">
    <vt:lpwstr>2026-04-17T13:05:03Z</vt:lpwstr>
  </property>
  <property fmtid="{D5CDD505-2E9C-101B-9397-08002B2CF9AE}" pid="8" name="MSIP_Label_34c27a6e-c833-42bb-83c2-622284533524_Method">
    <vt:lpwstr>Standard</vt:lpwstr>
  </property>
  <property fmtid="{D5CDD505-2E9C-101B-9397-08002B2CF9AE}" pid="9" name="MSIP_Label_34c27a6e-c833-42bb-83c2-622284533524_Name">
    <vt:lpwstr>Official - Public</vt:lpwstr>
  </property>
  <property fmtid="{D5CDD505-2E9C-101B-9397-08002B2CF9AE}" pid="10" name="MSIP_Label_34c27a6e-c833-42bb-83c2-622284533524_SiteId">
    <vt:lpwstr>8bb7e08e-daa4-4a8e-927e-fca38db04b7e</vt:lpwstr>
  </property>
  <property fmtid="{D5CDD505-2E9C-101B-9397-08002B2CF9AE}" pid="11" name="MSIP_Label_34c27a6e-c833-42bb-83c2-622284533524_ActionId">
    <vt:lpwstr>3c21531c-f908-4b33-a836-b6b92a7e2146</vt:lpwstr>
  </property>
  <property fmtid="{D5CDD505-2E9C-101B-9397-08002B2CF9AE}" pid="12" name="MSIP_Label_34c27a6e-c833-42bb-83c2-622284533524_ContentBits">
    <vt:lpwstr>0</vt:lpwstr>
  </property>
  <property fmtid="{D5CDD505-2E9C-101B-9397-08002B2CF9AE}" pid="13" name="MSIP_Label_34c27a6e-c833-42bb-83c2-622284533524_Tag">
    <vt:lpwstr>10, 3, 0, 1</vt:lpwstr>
  </property>
</Properties>
</file>